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spacing w:line="360" w:lineRule="auto"/>
        <w:rPr>
          <w:rFonts w:ascii="Arial" w:hAnsi="Arial" w:cs="Arial"/>
          <w:b/>
          <w:sz w:val="28"/>
          <w:szCs w:val="28"/>
          <w:lang w:val="de-DE"/>
        </w:rPr>
      </w:pPr>
      <w:bookmarkStart w:id="0" w:name="_GoBack"/>
      <w:bookmarkEnd w:id="0"/>
      <w:r>
        <w:rPr>
          <w:rFonts w:ascii="Arial" w:hAnsi="Arial" w:cs="Arial"/>
          <w:b/>
          <w:sz w:val="28"/>
          <w:szCs w:val="28"/>
          <w:lang w:val="de-DE"/>
        </w:rPr>
        <w:t>Muster für Kooperationsvertrag zwischen Schule und Bibliothek</w:t>
      </w:r>
    </w:p>
    <w:p>
      <w:pPr>
        <w:spacing w:line="360" w:lineRule="auto"/>
        <w:rPr>
          <w:rFonts w:ascii="Arial" w:hAnsi="Arial" w:cs="Arial"/>
          <w:b/>
          <w:lang w:val="de-DE"/>
        </w:rPr>
      </w:pPr>
    </w:p>
    <w:p>
      <w:pPr>
        <w:spacing w:line="360" w:lineRule="auto"/>
        <w:rPr>
          <w:rFonts w:ascii="Arial" w:hAnsi="Arial" w:cs="Arial"/>
          <w:sz w:val="22"/>
          <w:szCs w:val="22"/>
          <w:lang w:val="de-DE"/>
        </w:rPr>
      </w:pPr>
      <w:r>
        <w:rPr>
          <w:rFonts w:ascii="Arial" w:hAnsi="Arial" w:cs="Arial"/>
          <w:sz w:val="22"/>
          <w:szCs w:val="22"/>
          <w:lang w:val="de-DE"/>
        </w:rPr>
        <w:t>Dieser Mustervertrag ist eine Vorlage zur möglichen Gestaltung eines Vertrages zwischen der Gemeindebibliothek (GB) oder der kombinierten Gemeinde- und Schulbibliothek (GSB) und der Schule (S). Darin werden insbesondere die Leistungen, ihre Finanzierung und die Zusammenarbeit geregelt.</w:t>
      </w:r>
    </w:p>
    <w:p>
      <w:pPr>
        <w:spacing w:line="360" w:lineRule="auto"/>
        <w:rPr>
          <w:rFonts w:ascii="Arial" w:hAnsi="Arial" w:cs="Arial"/>
          <w:sz w:val="22"/>
          <w:szCs w:val="22"/>
          <w:lang w:val="de-DE"/>
        </w:rPr>
      </w:pPr>
      <w:r>
        <w:rPr>
          <w:rFonts w:ascii="Arial" w:hAnsi="Arial" w:cs="Arial"/>
          <w:sz w:val="22"/>
          <w:szCs w:val="22"/>
          <w:lang w:val="de-DE"/>
        </w:rPr>
        <w:br/>
        <w:t>Der vorliegende Mustervertrag ist eine Hilfestellung und kann den Bedürfnissen der jeweiligen Bibliothek und Schule(n) sowie ihren Gegebenheiten angepasst und erweitert werden.</w:t>
      </w:r>
    </w:p>
    <w:p>
      <w:pPr>
        <w:spacing w:line="360" w:lineRule="auto"/>
        <w:rPr>
          <w:rFonts w:ascii="Arial" w:hAnsi="Arial" w:cs="Arial"/>
          <w:sz w:val="22"/>
          <w:szCs w:val="22"/>
          <w:lang w:val="de-DE"/>
        </w:rPr>
      </w:pPr>
    </w:p>
    <w:p>
      <w:pPr>
        <w:spacing w:line="360" w:lineRule="auto"/>
        <w:rPr>
          <w:rFonts w:ascii="Arial" w:hAnsi="Arial" w:cs="Arial"/>
          <w:sz w:val="22"/>
          <w:szCs w:val="22"/>
          <w:lang w:val="de-DE"/>
        </w:rPr>
      </w:pPr>
      <w:r>
        <w:rPr>
          <w:rFonts w:ascii="Arial" w:hAnsi="Arial" w:cs="Arial"/>
          <w:i/>
          <w:color w:val="999999"/>
          <w:sz w:val="22"/>
          <w:szCs w:val="22"/>
          <w:lang w:val="de-DE"/>
        </w:rPr>
        <w:t xml:space="preserve">Die grau kursiv gedruckten Texte </w:t>
      </w:r>
      <w:r>
        <w:rPr>
          <w:rFonts w:ascii="Arial" w:hAnsi="Arial" w:cs="Arial"/>
          <w:sz w:val="22"/>
          <w:szCs w:val="22"/>
          <w:lang w:val="de-DE"/>
        </w:rPr>
        <w:t>zeigen Auswahlmöglichkeiten, von denen Passendes gewählt bzw. die ergänzt oder weggelassen werden können.</w:t>
      </w:r>
    </w:p>
    <w:p>
      <w:pPr>
        <w:spacing w:line="360" w:lineRule="auto"/>
        <w:rPr>
          <w:rFonts w:ascii="Arial" w:hAnsi="Arial" w:cs="Arial"/>
          <w:sz w:val="22"/>
          <w:szCs w:val="22"/>
          <w:lang w:val="de-DE"/>
        </w:rPr>
      </w:pPr>
    </w:p>
    <w:p>
      <w:pPr>
        <w:spacing w:line="360" w:lineRule="auto"/>
        <w:rPr>
          <w:rFonts w:ascii="Arial" w:hAnsi="Arial" w:cs="Arial"/>
          <w:sz w:val="22"/>
          <w:szCs w:val="22"/>
          <w:lang w:val="de-DE"/>
        </w:rPr>
      </w:pPr>
      <w:r>
        <w:rPr>
          <w:rFonts w:ascii="Arial" w:hAnsi="Arial" w:cs="Arial"/>
          <w:i/>
          <w:color w:val="000080"/>
          <w:sz w:val="22"/>
          <w:szCs w:val="22"/>
          <w:lang w:val="de-DE"/>
        </w:rPr>
        <w:t xml:space="preserve">Die blau kursiv gedruckten Texte </w:t>
      </w:r>
      <w:r>
        <w:rPr>
          <w:rFonts w:ascii="Arial" w:hAnsi="Arial" w:cs="Arial"/>
          <w:sz w:val="22"/>
          <w:szCs w:val="22"/>
          <w:lang w:val="de-DE"/>
        </w:rPr>
        <w:t xml:space="preserve">am Anfang des Artikels erklären, was im jeweiligen Bereich festgelegt werden soll. </w:t>
      </w:r>
    </w:p>
    <w:p>
      <w:pPr>
        <w:spacing w:line="360" w:lineRule="auto"/>
        <w:jc w:val="both"/>
        <w:rPr>
          <w:rFonts w:ascii="Arial" w:hAnsi="Arial" w:cs="Arial"/>
          <w:sz w:val="20"/>
          <w:szCs w:val="20"/>
          <w:lang w:val="de-DE"/>
        </w:rPr>
      </w:pPr>
    </w:p>
    <w:p>
      <w:pPr>
        <w:pStyle w:val="Titel"/>
        <w:rPr>
          <w:rFonts w:ascii="Arial" w:hAnsi="Arial" w:cs="Arial"/>
          <w:lang w:val="de-DE"/>
        </w:rPr>
      </w:pPr>
      <w:r>
        <w:rPr>
          <w:sz w:val="20"/>
          <w:szCs w:val="20"/>
          <w:lang w:val="de-DE"/>
        </w:rPr>
        <w:br w:type="page"/>
      </w:r>
      <w:r>
        <w:rPr>
          <w:rFonts w:ascii="Arial" w:hAnsi="Arial" w:cs="Arial"/>
          <w:lang w:val="de-DE"/>
        </w:rPr>
        <w:t>Kooperationsvertrag Schule und Bibliothek</w:t>
      </w:r>
    </w:p>
    <w:p>
      <w:pPr>
        <w:spacing w:line="360" w:lineRule="auto"/>
        <w:rPr>
          <w:rFonts w:ascii="Arial" w:hAnsi="Arial" w:cs="Arial"/>
          <w:b/>
          <w:sz w:val="22"/>
          <w:szCs w:val="22"/>
          <w:lang w:val="de-DE"/>
        </w:rPr>
      </w:pPr>
    </w:p>
    <w:p>
      <w:pPr>
        <w:spacing w:line="360" w:lineRule="auto"/>
        <w:rPr>
          <w:rFonts w:ascii="Arial" w:hAnsi="Arial" w:cs="Arial"/>
          <w:i/>
          <w:color w:val="000080"/>
          <w:sz w:val="22"/>
          <w:szCs w:val="22"/>
          <w:lang w:val="de-DE"/>
        </w:rPr>
      </w:pPr>
      <w:r>
        <w:rPr>
          <w:rFonts w:ascii="Arial" w:hAnsi="Arial" w:cs="Arial"/>
          <w:i/>
          <w:color w:val="000080"/>
          <w:sz w:val="22"/>
          <w:szCs w:val="22"/>
          <w:lang w:val="de-DE"/>
        </w:rPr>
        <w:t xml:space="preserve">In der Einleitung werden die Trägerschaften (z.B. Gemeinde, Schulgemeinde, Stiftung) und deren für diesen Vertrag verantwortliche Vertretungen (z.B. Bibliotheksleitung, zuständiges Gemeinderatsmitglied, zuständiges Schulpflegemitglied, Schulleitung) genannt. </w:t>
      </w:r>
    </w:p>
    <w:p>
      <w:pPr>
        <w:spacing w:line="360" w:lineRule="auto"/>
        <w:rPr>
          <w:rFonts w:ascii="Arial" w:hAnsi="Arial" w:cs="Arial"/>
          <w:i/>
          <w:color w:val="000080"/>
          <w:sz w:val="22"/>
          <w:szCs w:val="22"/>
          <w:lang w:val="de-DE"/>
        </w:rPr>
      </w:pPr>
    </w:p>
    <w:p>
      <w:pPr>
        <w:spacing w:line="360" w:lineRule="auto"/>
        <w:rPr>
          <w:rFonts w:ascii="Arial" w:hAnsi="Arial" w:cs="Arial"/>
          <w:color w:val="999999"/>
          <w:sz w:val="22"/>
          <w:szCs w:val="22"/>
          <w:lang w:val="de-DE"/>
        </w:rPr>
      </w:pPr>
      <w:proofErr w:type="gramStart"/>
      <w:r>
        <w:rPr>
          <w:rFonts w:ascii="Arial" w:hAnsi="Arial" w:cs="Arial"/>
          <w:sz w:val="22"/>
          <w:szCs w:val="22"/>
          <w:lang w:val="de-DE"/>
        </w:rPr>
        <w:t>Zwischen</w:t>
      </w:r>
      <w:r>
        <w:rPr>
          <w:rFonts w:ascii="Arial" w:hAnsi="Arial" w:cs="Arial"/>
          <w:color w:val="999999"/>
          <w:sz w:val="22"/>
          <w:szCs w:val="22"/>
          <w:lang w:val="de-DE"/>
        </w:rPr>
        <w:t xml:space="preserve">  _</w:t>
      </w:r>
      <w:proofErr w:type="gramEnd"/>
      <w:r>
        <w:rPr>
          <w:rFonts w:ascii="Arial" w:hAnsi="Arial" w:cs="Arial"/>
          <w:color w:val="999999"/>
          <w:sz w:val="22"/>
          <w:szCs w:val="22"/>
          <w:lang w:val="de-DE"/>
        </w:rPr>
        <w:t>_________________</w:t>
      </w:r>
      <w:r>
        <w:rPr>
          <w:rFonts w:ascii="Arial" w:hAnsi="Arial" w:cs="Arial"/>
          <w:sz w:val="22"/>
          <w:szCs w:val="22"/>
          <w:lang w:val="de-DE"/>
        </w:rPr>
        <w:t>, vertreten durch</w:t>
      </w:r>
      <w:r>
        <w:rPr>
          <w:rFonts w:ascii="Arial" w:hAnsi="Arial" w:cs="Arial"/>
          <w:color w:val="999999"/>
          <w:sz w:val="22"/>
          <w:szCs w:val="22"/>
          <w:lang w:val="de-DE"/>
        </w:rPr>
        <w:t xml:space="preserve">  __________________ </w:t>
      </w:r>
      <w:r>
        <w:rPr>
          <w:rFonts w:ascii="Arial" w:hAnsi="Arial" w:cs="Arial"/>
          <w:color w:val="999999"/>
          <w:sz w:val="22"/>
          <w:szCs w:val="22"/>
          <w:lang w:val="de-DE"/>
        </w:rPr>
        <w:br/>
      </w:r>
      <w:r>
        <w:rPr>
          <w:rFonts w:ascii="Arial" w:hAnsi="Arial" w:cs="Arial"/>
          <w:color w:val="999999"/>
          <w:sz w:val="22"/>
          <w:szCs w:val="22"/>
          <w:lang w:val="de-DE"/>
        </w:rPr>
        <w:br/>
      </w:r>
      <w:r>
        <w:rPr>
          <w:rFonts w:ascii="Arial" w:hAnsi="Arial" w:cs="Arial"/>
          <w:sz w:val="22"/>
          <w:szCs w:val="22"/>
          <w:lang w:val="de-DE"/>
        </w:rPr>
        <w:t>und</w:t>
      </w:r>
      <w:r>
        <w:rPr>
          <w:rFonts w:ascii="Arial" w:hAnsi="Arial" w:cs="Arial"/>
          <w:color w:val="999999"/>
          <w:sz w:val="22"/>
          <w:szCs w:val="22"/>
          <w:lang w:val="de-DE"/>
        </w:rPr>
        <w:t xml:space="preserve">  _________________, </w:t>
      </w:r>
      <w:r>
        <w:rPr>
          <w:rFonts w:ascii="Arial" w:hAnsi="Arial" w:cs="Arial"/>
          <w:sz w:val="22"/>
          <w:szCs w:val="22"/>
          <w:lang w:val="de-DE"/>
        </w:rPr>
        <w:t xml:space="preserve">vertreten durch  </w:t>
      </w:r>
      <w:r>
        <w:rPr>
          <w:rFonts w:ascii="Arial" w:hAnsi="Arial" w:cs="Arial"/>
          <w:color w:val="999999"/>
          <w:sz w:val="22"/>
          <w:szCs w:val="22"/>
          <w:lang w:val="de-DE"/>
        </w:rPr>
        <w:t xml:space="preserve">___________________ </w:t>
      </w:r>
      <w:r>
        <w:rPr>
          <w:rFonts w:ascii="Arial" w:hAnsi="Arial" w:cs="Arial"/>
          <w:sz w:val="22"/>
          <w:szCs w:val="22"/>
          <w:lang w:val="de-DE"/>
        </w:rPr>
        <w:br/>
      </w: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Arial" w:hAnsi="Arial" w:cs="Arial"/>
          <w:sz w:val="22"/>
          <w:szCs w:val="22"/>
          <w:lang w:val="de-DE"/>
        </w:rPr>
      </w:pPr>
      <w:r>
        <w:rPr>
          <w:rFonts w:ascii="Arial" w:hAnsi="Arial" w:cs="Arial"/>
          <w:sz w:val="22"/>
          <w:szCs w:val="22"/>
          <w:lang w:val="de-DE"/>
        </w:rPr>
        <w:t>wird zur Optimierung der schulischen Bibliotheksarbeit und zur guten Nutzung der örtlich vorhandenen Medienressourcen folgender Vertrag abgeschlossen:</w:t>
      </w: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Arial" w:hAnsi="Arial" w:cs="Arial"/>
          <w:lang w:val="de-DE"/>
        </w:rPr>
      </w:pP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Arial" w:hAnsi="Arial" w:cs="Arial"/>
          <w:lang w:val="de-DE"/>
        </w:rPr>
      </w:pPr>
    </w:p>
    <w:p>
      <w:pPr>
        <w:spacing w:line="360" w:lineRule="auto"/>
        <w:rPr>
          <w:rFonts w:ascii="Arial" w:hAnsi="Arial" w:cs="Arial"/>
          <w:b/>
          <w:sz w:val="22"/>
          <w:szCs w:val="22"/>
          <w:lang w:val="de-DE"/>
        </w:rPr>
      </w:pPr>
      <w:r>
        <w:rPr>
          <w:rFonts w:ascii="Arial" w:hAnsi="Arial" w:cs="Arial"/>
          <w:b/>
          <w:sz w:val="22"/>
          <w:szCs w:val="22"/>
          <w:lang w:val="de-DE"/>
        </w:rPr>
        <w:t>Zweck</w:t>
      </w:r>
    </w:p>
    <w:p>
      <w:pPr>
        <w:spacing w:line="360" w:lineRule="auto"/>
        <w:rPr>
          <w:rFonts w:ascii="Arial" w:hAnsi="Arial" w:cs="Arial"/>
          <w:i/>
          <w:color w:val="000080"/>
          <w:sz w:val="22"/>
          <w:szCs w:val="22"/>
          <w:lang w:val="de-DE"/>
        </w:rPr>
      </w:pPr>
      <w:r>
        <w:rPr>
          <w:rFonts w:ascii="Arial" w:hAnsi="Arial" w:cs="Arial"/>
          <w:i/>
          <w:color w:val="000080"/>
          <w:sz w:val="22"/>
          <w:szCs w:val="22"/>
          <w:lang w:val="de-DE"/>
        </w:rPr>
        <w:t>Die Zielsetzung des Vertrages wird formuliert. Die vorliegende Formulierung ist als Beispiel gedacht.</w:t>
      </w:r>
      <w:r>
        <w:rPr>
          <w:rFonts w:ascii="Arial" w:hAnsi="Arial" w:cs="Arial"/>
          <w:i/>
          <w:color w:val="000080"/>
          <w:sz w:val="22"/>
          <w:szCs w:val="22"/>
          <w:lang w:val="de-DE"/>
        </w:rPr>
        <w:br/>
      </w:r>
    </w:p>
    <w:p>
      <w:pPr>
        <w:spacing w:line="360" w:lineRule="auto"/>
        <w:rPr>
          <w:rFonts w:ascii="Arial" w:hAnsi="Arial" w:cs="Arial"/>
          <w:sz w:val="22"/>
          <w:szCs w:val="22"/>
          <w:lang w:val="de-DE"/>
        </w:rPr>
      </w:pPr>
      <w:r>
        <w:rPr>
          <w:rFonts w:ascii="Arial" w:hAnsi="Arial" w:cs="Arial"/>
          <w:sz w:val="22"/>
          <w:szCs w:val="22"/>
          <w:lang w:val="de-DE"/>
        </w:rPr>
        <w:t xml:space="preserve">Zweck dieses Vertrages ist es, die zur Verfügung stehenden Ressourcen der </w:t>
      </w:r>
      <w:r>
        <w:rPr>
          <w:rFonts w:ascii="Arial" w:hAnsi="Arial" w:cs="Arial"/>
          <w:i/>
          <w:color w:val="999999"/>
          <w:sz w:val="22"/>
          <w:szCs w:val="22"/>
          <w:lang w:val="de-DE"/>
        </w:rPr>
        <w:t>GB/GSB</w:t>
      </w:r>
      <w:r>
        <w:rPr>
          <w:rFonts w:ascii="Arial" w:hAnsi="Arial" w:cs="Arial"/>
          <w:sz w:val="22"/>
          <w:szCs w:val="22"/>
          <w:lang w:val="de-DE"/>
        </w:rPr>
        <w:t xml:space="preserve">, der Schulbibliothek (SB) und der Schule (S) sinnvoll und gezielt einzusetzen und dadurch einen Mehrwert für beide Partner zu schaffen. </w:t>
      </w:r>
    </w:p>
    <w:p>
      <w:pPr>
        <w:spacing w:line="360" w:lineRule="auto"/>
        <w:rPr>
          <w:rFonts w:ascii="Arial" w:hAnsi="Arial" w:cs="Arial"/>
          <w:sz w:val="22"/>
          <w:szCs w:val="22"/>
          <w:lang w:val="de-DE"/>
        </w:rPr>
      </w:pPr>
    </w:p>
    <w:p>
      <w:pPr>
        <w:spacing w:line="360" w:lineRule="auto"/>
        <w:rPr>
          <w:rFonts w:ascii="Arial" w:hAnsi="Arial" w:cs="Arial"/>
          <w:b/>
          <w:sz w:val="22"/>
          <w:szCs w:val="22"/>
          <w:lang w:val="de-DE"/>
        </w:rPr>
      </w:pPr>
      <w:r>
        <w:rPr>
          <w:rFonts w:ascii="Arial" w:hAnsi="Arial" w:cs="Arial"/>
          <w:b/>
          <w:sz w:val="22"/>
          <w:szCs w:val="22"/>
          <w:lang w:val="de-DE"/>
        </w:rPr>
        <w:br w:type="page"/>
      </w:r>
    </w:p>
    <w:p>
      <w:pPr>
        <w:spacing w:line="360" w:lineRule="auto"/>
        <w:rPr>
          <w:rFonts w:ascii="Arial" w:hAnsi="Arial" w:cs="Arial"/>
          <w:b/>
          <w:sz w:val="22"/>
          <w:szCs w:val="22"/>
          <w:lang w:val="de-DE"/>
        </w:rPr>
      </w:pPr>
      <w:r>
        <w:rPr>
          <w:rFonts w:ascii="Arial" w:hAnsi="Arial" w:cs="Arial"/>
          <w:b/>
          <w:sz w:val="22"/>
          <w:szCs w:val="22"/>
          <w:lang w:val="de-DE"/>
        </w:rPr>
        <w:t xml:space="preserve">Art. 1 – Ziele </w:t>
      </w:r>
    </w:p>
    <w:p>
      <w:pPr>
        <w:pStyle w:val="StandardWeb"/>
        <w:spacing w:line="360" w:lineRule="auto"/>
        <w:rPr>
          <w:rFonts w:ascii="Arial" w:hAnsi="Arial" w:cs="Arial"/>
          <w:i/>
          <w:color w:val="000080"/>
          <w:sz w:val="22"/>
          <w:szCs w:val="22"/>
          <w:lang w:val="de-DE" w:eastAsia="it-IT"/>
        </w:rPr>
      </w:pPr>
      <w:r>
        <w:rPr>
          <w:rFonts w:ascii="Arial" w:hAnsi="Arial" w:cs="Arial"/>
          <w:i/>
          <w:color w:val="000080"/>
          <w:sz w:val="22"/>
          <w:szCs w:val="22"/>
          <w:lang w:val="de-DE" w:eastAsia="it-IT"/>
        </w:rPr>
        <w:t xml:space="preserve">Hier werden grundlegende Ziele formuliert, die mit diesem Vertrag erreicht werden sollen. Wichtig ist es, die Vorteile, die sich für die Schülerinnen und Schüler durch die geregelte Kooperation ergeben, ins Zentrum zu stellen. </w:t>
      </w:r>
    </w:p>
    <w:p>
      <w:pPr>
        <w:spacing w:line="360" w:lineRule="auto"/>
        <w:rPr>
          <w:rFonts w:ascii="Arial" w:hAnsi="Arial" w:cs="Arial"/>
          <w:i/>
          <w:color w:val="000080"/>
          <w:sz w:val="22"/>
          <w:szCs w:val="22"/>
          <w:lang w:val="de-DE"/>
        </w:rPr>
      </w:pPr>
    </w:p>
    <w:p>
      <w:pPr>
        <w:pStyle w:val="Listenabsatz"/>
        <w:numPr>
          <w:ilvl w:val="0"/>
          <w:numId w:val="9"/>
        </w:numPr>
        <w:spacing w:line="360" w:lineRule="auto"/>
        <w:rPr>
          <w:rFonts w:ascii="Arial" w:hAnsi="Arial" w:cs="Arial"/>
          <w:sz w:val="22"/>
          <w:szCs w:val="22"/>
          <w:lang w:val="de-DE"/>
        </w:rPr>
      </w:pPr>
      <w:r>
        <w:rPr>
          <w:rFonts w:ascii="Arial" w:hAnsi="Arial" w:cs="Arial"/>
          <w:sz w:val="22"/>
          <w:szCs w:val="22"/>
          <w:lang w:val="de-DE"/>
        </w:rPr>
        <w:t xml:space="preserve">Verbesserte </w:t>
      </w:r>
      <w:proofErr w:type="spellStart"/>
      <w:r>
        <w:rPr>
          <w:rFonts w:ascii="Arial" w:hAnsi="Arial" w:cs="Arial"/>
          <w:sz w:val="22"/>
          <w:szCs w:val="22"/>
          <w:lang w:val="de-DE"/>
        </w:rPr>
        <w:t>Erschliessung</w:t>
      </w:r>
      <w:proofErr w:type="spellEnd"/>
      <w:r>
        <w:rPr>
          <w:rFonts w:ascii="Arial" w:hAnsi="Arial" w:cs="Arial"/>
          <w:sz w:val="22"/>
          <w:szCs w:val="22"/>
          <w:lang w:val="de-DE"/>
        </w:rPr>
        <w:t xml:space="preserve"> und Nutzung der in Schulen und Bibliotheken vorhandenen Ressourcen zur Förderung von Lesen/Schreiben/Hören und zur Medienerziehung</w:t>
      </w:r>
      <w:r>
        <w:rPr>
          <w:rFonts w:ascii="Arial" w:hAnsi="Arial" w:cs="Arial"/>
          <w:sz w:val="22"/>
          <w:szCs w:val="22"/>
          <w:lang w:val="de-DE"/>
        </w:rPr>
        <w:br/>
      </w:r>
    </w:p>
    <w:p>
      <w:pPr>
        <w:pStyle w:val="Listenabsatz"/>
        <w:numPr>
          <w:ilvl w:val="0"/>
          <w:numId w:val="9"/>
        </w:numPr>
        <w:spacing w:line="360" w:lineRule="auto"/>
        <w:rPr>
          <w:rFonts w:ascii="Arial" w:hAnsi="Arial" w:cs="Arial"/>
          <w:sz w:val="22"/>
          <w:szCs w:val="22"/>
          <w:lang w:val="de-DE"/>
        </w:rPr>
      </w:pPr>
      <w:r>
        <w:rPr>
          <w:rFonts w:ascii="Arial" w:hAnsi="Arial" w:cs="Arial"/>
          <w:sz w:val="22"/>
          <w:szCs w:val="22"/>
          <w:lang w:val="de-DE"/>
        </w:rPr>
        <w:t xml:space="preserve">Entwicklung und Förderung der Lese-/Schreib-/Hör-/Informationskompetenz von Schülerinnen und Schülern durch die Zusammenarbeit der Schule mit der </w:t>
      </w:r>
      <w:r>
        <w:rPr>
          <w:rFonts w:ascii="Arial" w:hAnsi="Arial" w:cs="Arial"/>
          <w:i/>
          <w:color w:val="999999"/>
          <w:sz w:val="22"/>
          <w:szCs w:val="22"/>
          <w:lang w:val="de-DE"/>
        </w:rPr>
        <w:t>GB/GSB</w:t>
      </w:r>
    </w:p>
    <w:p>
      <w:pPr>
        <w:tabs>
          <w:tab w:val="left" w:pos="540"/>
        </w:tabs>
        <w:spacing w:line="360" w:lineRule="auto"/>
        <w:rPr>
          <w:rFonts w:ascii="Arial" w:hAnsi="Arial" w:cs="Arial"/>
          <w:sz w:val="22"/>
          <w:szCs w:val="22"/>
          <w:lang w:val="de-DE"/>
        </w:rPr>
      </w:pPr>
    </w:p>
    <w:p>
      <w:pPr>
        <w:pStyle w:val="Listenabsatz"/>
        <w:numPr>
          <w:ilvl w:val="0"/>
          <w:numId w:val="9"/>
        </w:numPr>
        <w:spacing w:line="360" w:lineRule="auto"/>
        <w:rPr>
          <w:rFonts w:ascii="Arial" w:hAnsi="Arial" w:cs="Arial"/>
          <w:sz w:val="22"/>
          <w:szCs w:val="22"/>
          <w:lang w:val="de-DE"/>
        </w:rPr>
      </w:pPr>
      <w:r>
        <w:rPr>
          <w:rFonts w:ascii="Arial" w:hAnsi="Arial" w:cs="Arial"/>
          <w:sz w:val="22"/>
          <w:szCs w:val="22"/>
          <w:lang w:val="de-DE"/>
        </w:rPr>
        <w:t xml:space="preserve">Alle Schülerinnen und Schüler kennen die </w:t>
      </w:r>
      <w:r>
        <w:rPr>
          <w:rFonts w:ascii="Arial" w:hAnsi="Arial" w:cs="Arial"/>
          <w:i/>
          <w:color w:val="999999"/>
          <w:sz w:val="22"/>
          <w:szCs w:val="22"/>
          <w:lang w:val="de-DE"/>
        </w:rPr>
        <w:t>GB/GSB</w:t>
      </w:r>
    </w:p>
    <w:p>
      <w:pPr>
        <w:tabs>
          <w:tab w:val="left" w:pos="540"/>
        </w:tabs>
        <w:spacing w:line="360" w:lineRule="auto"/>
        <w:rPr>
          <w:rFonts w:ascii="Arial" w:hAnsi="Arial" w:cs="Arial"/>
          <w:sz w:val="22"/>
          <w:szCs w:val="22"/>
          <w:lang w:val="de-DE"/>
        </w:rPr>
      </w:pPr>
    </w:p>
    <w:p>
      <w:pPr>
        <w:pStyle w:val="Listenabsatz"/>
        <w:numPr>
          <w:ilvl w:val="0"/>
          <w:numId w:val="9"/>
        </w:numPr>
        <w:spacing w:line="360" w:lineRule="auto"/>
        <w:rPr>
          <w:rFonts w:ascii="Arial" w:hAnsi="Arial" w:cs="Arial"/>
          <w:sz w:val="22"/>
          <w:szCs w:val="22"/>
          <w:lang w:val="de-DE"/>
        </w:rPr>
      </w:pPr>
      <w:r>
        <w:rPr>
          <w:rFonts w:ascii="Arial" w:hAnsi="Arial" w:cs="Arial"/>
          <w:sz w:val="22"/>
          <w:szCs w:val="22"/>
          <w:lang w:val="de-DE"/>
        </w:rPr>
        <w:t xml:space="preserve">Alle Schülerinnen und Schüler erhalten kostenlos Zugang zur </w:t>
      </w:r>
      <w:r>
        <w:rPr>
          <w:rFonts w:ascii="Arial" w:hAnsi="Arial" w:cs="Arial"/>
          <w:i/>
          <w:color w:val="999999"/>
          <w:sz w:val="22"/>
          <w:szCs w:val="22"/>
          <w:lang w:val="de-DE"/>
        </w:rPr>
        <w:t>GB/GSB</w:t>
      </w:r>
      <w:r>
        <w:rPr>
          <w:rFonts w:ascii="Arial" w:hAnsi="Arial" w:cs="Arial"/>
          <w:sz w:val="22"/>
          <w:szCs w:val="22"/>
          <w:lang w:val="de-DE"/>
        </w:rPr>
        <w:t xml:space="preserve"> und können Medien ausleihen</w:t>
      </w:r>
    </w:p>
    <w:p>
      <w:pPr>
        <w:tabs>
          <w:tab w:val="left" w:pos="540"/>
        </w:tabs>
        <w:spacing w:line="360" w:lineRule="auto"/>
        <w:rPr>
          <w:rFonts w:ascii="Arial" w:hAnsi="Arial" w:cs="Arial"/>
          <w:sz w:val="22"/>
          <w:szCs w:val="22"/>
          <w:lang w:val="de-DE"/>
        </w:rPr>
      </w:pPr>
    </w:p>
    <w:p>
      <w:pPr>
        <w:pStyle w:val="Listenabsatz"/>
        <w:numPr>
          <w:ilvl w:val="0"/>
          <w:numId w:val="9"/>
        </w:numPr>
        <w:spacing w:line="360" w:lineRule="auto"/>
        <w:rPr>
          <w:rFonts w:ascii="Arial" w:hAnsi="Arial" w:cs="Arial"/>
          <w:sz w:val="22"/>
          <w:szCs w:val="22"/>
          <w:lang w:val="de-DE"/>
        </w:rPr>
      </w:pPr>
      <w:r>
        <w:rPr>
          <w:rFonts w:ascii="Arial" w:hAnsi="Arial" w:cs="Arial"/>
          <w:sz w:val="22"/>
          <w:szCs w:val="22"/>
          <w:lang w:val="de-DE"/>
        </w:rPr>
        <w:t xml:space="preserve">Alle Klassen besuchen mindestens </w:t>
      </w:r>
      <w:r>
        <w:rPr>
          <w:rFonts w:ascii="Arial" w:hAnsi="Arial" w:cs="Arial"/>
          <w:i/>
          <w:color w:val="999999"/>
          <w:sz w:val="22"/>
          <w:szCs w:val="22"/>
          <w:lang w:val="de-DE"/>
        </w:rPr>
        <w:t xml:space="preserve">1x / 2x / </w:t>
      </w:r>
      <w:proofErr w:type="spellStart"/>
      <w:r>
        <w:rPr>
          <w:rFonts w:ascii="Arial" w:hAnsi="Arial" w:cs="Arial"/>
          <w:i/>
          <w:color w:val="999999"/>
          <w:sz w:val="22"/>
          <w:szCs w:val="22"/>
          <w:lang w:val="de-DE"/>
        </w:rPr>
        <w:t>Xx</w:t>
      </w:r>
      <w:proofErr w:type="spellEnd"/>
      <w:r>
        <w:rPr>
          <w:rFonts w:ascii="Arial" w:hAnsi="Arial" w:cs="Arial"/>
          <w:sz w:val="22"/>
          <w:szCs w:val="22"/>
          <w:lang w:val="de-DE"/>
        </w:rPr>
        <w:t xml:space="preserve"> jährlich die </w:t>
      </w:r>
      <w:r>
        <w:rPr>
          <w:rFonts w:ascii="Arial" w:hAnsi="Arial" w:cs="Arial"/>
          <w:i/>
          <w:color w:val="999999"/>
          <w:sz w:val="22"/>
          <w:szCs w:val="22"/>
          <w:lang w:val="de-DE"/>
        </w:rPr>
        <w:t>GB/GSB</w:t>
      </w:r>
      <w:r>
        <w:rPr>
          <w:rFonts w:ascii="Arial" w:hAnsi="Arial" w:cs="Arial"/>
          <w:sz w:val="22"/>
          <w:szCs w:val="22"/>
          <w:lang w:val="de-DE"/>
        </w:rPr>
        <w:t xml:space="preserve"> und nutzen die Medienangebote</w:t>
      </w:r>
    </w:p>
    <w:p>
      <w:pPr>
        <w:tabs>
          <w:tab w:val="left" w:pos="540"/>
        </w:tabs>
        <w:spacing w:line="360" w:lineRule="auto"/>
        <w:rPr>
          <w:rFonts w:ascii="Arial" w:hAnsi="Arial" w:cs="Arial"/>
          <w:sz w:val="22"/>
          <w:szCs w:val="22"/>
          <w:lang w:val="de-DE"/>
        </w:rPr>
      </w:pPr>
    </w:p>
    <w:p>
      <w:pPr>
        <w:pStyle w:val="Listenabsatz"/>
        <w:numPr>
          <w:ilvl w:val="0"/>
          <w:numId w:val="9"/>
        </w:numPr>
        <w:spacing w:line="360" w:lineRule="auto"/>
        <w:rPr>
          <w:rFonts w:ascii="Arial" w:hAnsi="Arial" w:cs="Arial"/>
          <w:sz w:val="22"/>
          <w:szCs w:val="22"/>
          <w:lang w:val="de-DE"/>
        </w:rPr>
      </w:pPr>
      <w:r>
        <w:rPr>
          <w:rFonts w:ascii="Arial" w:hAnsi="Arial" w:cs="Arial"/>
          <w:sz w:val="22"/>
          <w:szCs w:val="22"/>
          <w:lang w:val="de-DE"/>
        </w:rPr>
        <w:t>Die Schülerinnen und Schüler nutzen die Bibliothek als Lese-, Lern-, Schreib- und Freizeitort</w:t>
      </w:r>
    </w:p>
    <w:p>
      <w:pPr>
        <w:pStyle w:val="Listenabsatz"/>
        <w:rPr>
          <w:rFonts w:ascii="Arial" w:hAnsi="Arial" w:cs="Arial"/>
          <w:sz w:val="22"/>
          <w:szCs w:val="22"/>
          <w:lang w:val="de-DE"/>
        </w:rPr>
      </w:pPr>
    </w:p>
    <w:p>
      <w:pPr>
        <w:pStyle w:val="Listenabsatz"/>
        <w:numPr>
          <w:ilvl w:val="0"/>
          <w:numId w:val="9"/>
        </w:numPr>
        <w:spacing w:line="360" w:lineRule="auto"/>
        <w:rPr>
          <w:rFonts w:ascii="Arial" w:hAnsi="Arial" w:cs="Arial"/>
          <w:sz w:val="22"/>
          <w:szCs w:val="22"/>
          <w:lang w:val="de-DE"/>
        </w:rPr>
      </w:pPr>
      <w:r>
        <w:rPr>
          <w:rFonts w:ascii="Arial" w:hAnsi="Arial" w:cs="Arial"/>
          <w:sz w:val="22"/>
          <w:szCs w:val="22"/>
          <w:lang w:val="de-DE"/>
        </w:rPr>
        <w:t>...</w:t>
      </w:r>
    </w:p>
    <w:p>
      <w:pPr>
        <w:tabs>
          <w:tab w:val="left" w:pos="540"/>
        </w:tabs>
        <w:spacing w:line="360" w:lineRule="auto"/>
        <w:rPr>
          <w:rFonts w:ascii="Arial" w:hAnsi="Arial" w:cs="Arial"/>
          <w:sz w:val="22"/>
          <w:szCs w:val="22"/>
          <w:lang w:val="de-DE"/>
        </w:rPr>
      </w:pPr>
    </w:p>
    <w:p>
      <w:pPr>
        <w:spacing w:line="360" w:lineRule="auto"/>
        <w:rPr>
          <w:rFonts w:ascii="Arial" w:hAnsi="Arial" w:cs="Arial"/>
          <w:b/>
          <w:sz w:val="22"/>
          <w:szCs w:val="22"/>
          <w:lang w:val="de-DE"/>
        </w:rPr>
      </w:pPr>
      <w:r>
        <w:rPr>
          <w:rFonts w:ascii="Arial" w:hAnsi="Arial" w:cs="Arial"/>
          <w:b/>
          <w:sz w:val="22"/>
          <w:szCs w:val="22"/>
          <w:lang w:val="de-DE"/>
        </w:rPr>
        <w:t>Art. 2 – Verantwortung</w:t>
      </w:r>
    </w:p>
    <w:p>
      <w:pPr>
        <w:spacing w:line="360" w:lineRule="auto"/>
        <w:rPr>
          <w:rFonts w:ascii="Arial" w:hAnsi="Arial" w:cs="Arial"/>
          <w:i/>
          <w:color w:val="000080"/>
          <w:sz w:val="22"/>
          <w:szCs w:val="22"/>
          <w:lang w:val="de-DE"/>
        </w:rPr>
      </w:pPr>
      <w:r>
        <w:rPr>
          <w:rFonts w:ascii="Arial" w:hAnsi="Arial" w:cs="Arial"/>
          <w:i/>
          <w:color w:val="000080"/>
          <w:sz w:val="22"/>
          <w:szCs w:val="22"/>
          <w:lang w:val="de-DE"/>
        </w:rPr>
        <w:t xml:space="preserve">Hier werden die Personen (Funktion) genannt, die für die Umsetzung des Vertrages verantwortlich sind. </w:t>
      </w:r>
    </w:p>
    <w:p>
      <w:pPr>
        <w:tabs>
          <w:tab w:val="left" w:pos="540"/>
        </w:tabs>
        <w:spacing w:line="360" w:lineRule="auto"/>
        <w:rPr>
          <w:rFonts w:ascii="Arial" w:hAnsi="Arial" w:cs="Arial"/>
          <w:sz w:val="22"/>
          <w:szCs w:val="22"/>
          <w:lang w:val="de-DE"/>
        </w:rPr>
      </w:pPr>
    </w:p>
    <w:p>
      <w:pPr>
        <w:tabs>
          <w:tab w:val="left" w:pos="540"/>
        </w:tabs>
        <w:spacing w:line="360" w:lineRule="auto"/>
        <w:rPr>
          <w:rFonts w:ascii="Arial" w:hAnsi="Arial" w:cs="Arial"/>
          <w:sz w:val="22"/>
          <w:szCs w:val="22"/>
          <w:lang w:val="de-DE"/>
        </w:rPr>
      </w:pPr>
      <w:r>
        <w:rPr>
          <w:rFonts w:ascii="Arial" w:hAnsi="Arial" w:cs="Arial"/>
          <w:sz w:val="22"/>
          <w:szCs w:val="22"/>
          <w:lang w:val="de-DE"/>
        </w:rPr>
        <w:t xml:space="preserve">Für diesen Vertrag und seine Umsetzung sind die Leitung der </w:t>
      </w:r>
      <w:r>
        <w:rPr>
          <w:rFonts w:ascii="Arial" w:hAnsi="Arial" w:cs="Arial"/>
          <w:i/>
          <w:color w:val="999999"/>
          <w:sz w:val="22"/>
          <w:szCs w:val="22"/>
          <w:lang w:val="de-DE"/>
        </w:rPr>
        <w:t xml:space="preserve">GB/GSB und ihre Stellvertretung, </w:t>
      </w:r>
      <w:r>
        <w:rPr>
          <w:rFonts w:ascii="Arial" w:hAnsi="Arial" w:cs="Arial"/>
          <w:sz w:val="22"/>
          <w:szCs w:val="22"/>
          <w:lang w:val="de-DE"/>
        </w:rPr>
        <w:t>die Bibliotheksverantwortliche(n) der Schule und die Schulleitung</w:t>
      </w:r>
      <w:r>
        <w:rPr>
          <w:rFonts w:ascii="Arial" w:hAnsi="Arial" w:cs="Arial"/>
          <w:color w:val="999999"/>
          <w:sz w:val="22"/>
          <w:szCs w:val="22"/>
          <w:lang w:val="de-DE"/>
        </w:rPr>
        <w:t xml:space="preserve"> </w:t>
      </w:r>
      <w:r>
        <w:rPr>
          <w:rFonts w:ascii="Arial" w:hAnsi="Arial" w:cs="Arial"/>
          <w:sz w:val="22"/>
          <w:szCs w:val="22"/>
          <w:lang w:val="de-DE"/>
        </w:rPr>
        <w:t xml:space="preserve">verantwortlich. </w:t>
      </w:r>
    </w:p>
    <w:p>
      <w:pPr>
        <w:tabs>
          <w:tab w:val="left" w:pos="540"/>
        </w:tabs>
        <w:spacing w:line="360" w:lineRule="auto"/>
        <w:rPr>
          <w:rFonts w:ascii="Arial" w:hAnsi="Arial" w:cs="Arial"/>
          <w:sz w:val="22"/>
          <w:szCs w:val="22"/>
          <w:lang w:val="de-DE"/>
        </w:rPr>
      </w:pPr>
    </w:p>
    <w:p>
      <w:pPr>
        <w:spacing w:line="360" w:lineRule="auto"/>
        <w:rPr>
          <w:rFonts w:ascii="Arial" w:hAnsi="Arial" w:cs="Arial"/>
          <w:b/>
          <w:sz w:val="22"/>
          <w:szCs w:val="22"/>
          <w:lang w:val="de-DE"/>
        </w:rPr>
      </w:pPr>
      <w:r>
        <w:rPr>
          <w:rFonts w:ascii="Arial" w:hAnsi="Arial" w:cs="Arial"/>
          <w:b/>
          <w:sz w:val="22"/>
          <w:szCs w:val="22"/>
          <w:lang w:val="de-DE"/>
        </w:rPr>
        <w:t xml:space="preserve">Art. 3 – Leistungen </w:t>
      </w:r>
    </w:p>
    <w:p>
      <w:pPr>
        <w:tabs>
          <w:tab w:val="left" w:pos="540"/>
        </w:tabs>
        <w:spacing w:line="360" w:lineRule="auto"/>
        <w:rPr>
          <w:rFonts w:ascii="Arial" w:hAnsi="Arial" w:cs="Arial"/>
          <w:i/>
          <w:color w:val="000080"/>
          <w:sz w:val="22"/>
          <w:szCs w:val="22"/>
          <w:lang w:val="de-DE"/>
        </w:rPr>
      </w:pPr>
      <w:r>
        <w:rPr>
          <w:rFonts w:ascii="Arial" w:hAnsi="Arial" w:cs="Arial"/>
          <w:i/>
          <w:color w:val="000080"/>
          <w:sz w:val="22"/>
          <w:szCs w:val="22"/>
          <w:lang w:val="de-DE"/>
        </w:rPr>
        <w:t xml:space="preserve">Ein Muster der Leistungsbeschreibung finden Sie im Handbuch </w:t>
      </w:r>
      <w:proofErr w:type="spellStart"/>
      <w:r>
        <w:rPr>
          <w:rFonts w:ascii="Arial" w:hAnsi="Arial" w:cs="Arial"/>
          <w:i/>
          <w:color w:val="000080"/>
          <w:sz w:val="22"/>
          <w:szCs w:val="22"/>
          <w:lang w:val="de-DE"/>
        </w:rPr>
        <w:t>bischu</w:t>
      </w:r>
      <w:proofErr w:type="spellEnd"/>
      <w:r>
        <w:rPr>
          <w:rFonts w:ascii="Arial" w:hAnsi="Arial" w:cs="Arial"/>
          <w:i/>
          <w:color w:val="000080"/>
          <w:sz w:val="22"/>
          <w:szCs w:val="22"/>
          <w:lang w:val="de-DE"/>
        </w:rPr>
        <w:t xml:space="preserve"> im Menu „Zusammenarbeit“.</w:t>
      </w:r>
    </w:p>
    <w:p>
      <w:pPr>
        <w:tabs>
          <w:tab w:val="left" w:pos="540"/>
        </w:tabs>
        <w:spacing w:line="360" w:lineRule="auto"/>
        <w:rPr>
          <w:rFonts w:ascii="Arial" w:hAnsi="Arial" w:cs="Arial"/>
          <w:sz w:val="22"/>
          <w:szCs w:val="22"/>
          <w:lang w:val="de-DE"/>
        </w:rPr>
      </w:pPr>
      <w:r>
        <w:rPr>
          <w:rFonts w:ascii="Arial" w:hAnsi="Arial" w:cs="Arial"/>
          <w:sz w:val="22"/>
          <w:szCs w:val="22"/>
          <w:lang w:val="de-DE"/>
        </w:rPr>
        <w:t xml:space="preserve">Die zwischen </w:t>
      </w:r>
      <w:r>
        <w:rPr>
          <w:rFonts w:ascii="Arial" w:hAnsi="Arial" w:cs="Arial"/>
          <w:i/>
          <w:color w:val="999999"/>
          <w:sz w:val="22"/>
          <w:szCs w:val="22"/>
          <w:lang w:val="de-DE"/>
        </w:rPr>
        <w:t>Gemeinde/Schulgemeinde/Schule</w:t>
      </w:r>
      <w:r>
        <w:rPr>
          <w:rFonts w:ascii="Arial" w:hAnsi="Arial" w:cs="Arial"/>
          <w:sz w:val="22"/>
          <w:szCs w:val="22"/>
          <w:lang w:val="de-DE"/>
        </w:rPr>
        <w:t xml:space="preserve"> und der </w:t>
      </w:r>
      <w:r>
        <w:rPr>
          <w:rFonts w:ascii="Arial" w:hAnsi="Arial" w:cs="Arial"/>
          <w:i/>
          <w:color w:val="999999"/>
          <w:sz w:val="22"/>
          <w:szCs w:val="22"/>
          <w:lang w:val="de-DE"/>
        </w:rPr>
        <w:t>GB/GSB</w:t>
      </w:r>
      <w:r>
        <w:rPr>
          <w:rFonts w:ascii="Arial" w:hAnsi="Arial" w:cs="Arial"/>
          <w:sz w:val="22"/>
          <w:szCs w:val="22"/>
          <w:lang w:val="de-DE"/>
        </w:rPr>
        <w:t xml:space="preserve"> vereinbarten Leistungen sind in einer verbindlichen und überprüfbaren „Leistungsbeschreibung“ festgehalten (s. Beilage).</w:t>
      </w:r>
    </w:p>
    <w:p>
      <w:pPr>
        <w:tabs>
          <w:tab w:val="left" w:pos="540"/>
        </w:tabs>
        <w:spacing w:line="360" w:lineRule="auto"/>
        <w:rPr>
          <w:rFonts w:ascii="Arial" w:hAnsi="Arial" w:cs="Arial"/>
          <w:sz w:val="22"/>
          <w:szCs w:val="22"/>
          <w:lang w:val="de-DE"/>
        </w:rPr>
      </w:pPr>
    </w:p>
    <w:p>
      <w:pPr>
        <w:spacing w:line="360" w:lineRule="auto"/>
        <w:rPr>
          <w:rFonts w:ascii="Arial" w:hAnsi="Arial" w:cs="Arial"/>
          <w:sz w:val="22"/>
          <w:szCs w:val="22"/>
          <w:lang w:val="de-DE"/>
        </w:rPr>
      </w:pPr>
    </w:p>
    <w:p>
      <w:pPr>
        <w:spacing w:line="360" w:lineRule="auto"/>
        <w:rPr>
          <w:rFonts w:ascii="Arial" w:hAnsi="Arial" w:cs="Arial"/>
          <w:b/>
          <w:sz w:val="22"/>
          <w:szCs w:val="22"/>
          <w:lang w:val="de-DE"/>
        </w:rPr>
      </w:pPr>
      <w:r>
        <w:rPr>
          <w:rFonts w:ascii="Arial" w:hAnsi="Arial" w:cs="Arial"/>
          <w:b/>
          <w:sz w:val="22"/>
          <w:szCs w:val="22"/>
          <w:lang w:val="de-DE"/>
        </w:rPr>
        <w:t>Art. 4 – Kommunikation</w:t>
      </w:r>
    </w:p>
    <w:p>
      <w:pPr>
        <w:spacing w:line="360" w:lineRule="auto"/>
        <w:rPr>
          <w:rFonts w:ascii="Arial" w:hAnsi="Arial" w:cs="Arial"/>
          <w:i/>
          <w:color w:val="000080"/>
          <w:sz w:val="22"/>
          <w:szCs w:val="22"/>
          <w:lang w:val="de-DE"/>
        </w:rPr>
      </w:pPr>
    </w:p>
    <w:p>
      <w:pPr>
        <w:tabs>
          <w:tab w:val="left" w:pos="540"/>
        </w:tabs>
        <w:spacing w:line="360" w:lineRule="auto"/>
        <w:rPr>
          <w:rFonts w:ascii="Arial" w:hAnsi="Arial" w:cs="Arial"/>
          <w:i/>
          <w:color w:val="000080"/>
          <w:sz w:val="22"/>
          <w:szCs w:val="22"/>
          <w:lang w:val="de-DE"/>
        </w:rPr>
      </w:pPr>
      <w:r>
        <w:rPr>
          <w:rFonts w:ascii="Arial" w:hAnsi="Arial" w:cs="Arial"/>
          <w:i/>
          <w:color w:val="000080"/>
          <w:sz w:val="22"/>
          <w:szCs w:val="22"/>
          <w:lang w:val="de-DE"/>
        </w:rPr>
        <w:t xml:space="preserve">Die Kommunikation zwischen den Partnern ist eine wichtige Grundlage für das Gelingen der Zusammenarbeit. Ein </w:t>
      </w:r>
      <w:proofErr w:type="spellStart"/>
      <w:r>
        <w:rPr>
          <w:rFonts w:ascii="Arial" w:hAnsi="Arial" w:cs="Arial"/>
          <w:i/>
          <w:color w:val="000080"/>
          <w:sz w:val="22"/>
          <w:szCs w:val="22"/>
          <w:lang w:val="de-DE"/>
        </w:rPr>
        <w:t>regelmässiger</w:t>
      </w:r>
      <w:proofErr w:type="spellEnd"/>
      <w:r>
        <w:rPr>
          <w:rFonts w:ascii="Arial" w:hAnsi="Arial" w:cs="Arial"/>
          <w:i/>
          <w:color w:val="000080"/>
          <w:sz w:val="22"/>
          <w:szCs w:val="22"/>
          <w:lang w:val="de-DE"/>
        </w:rPr>
        <w:t xml:space="preserve"> Austausch zwischen den Verantwortlichen von Schule und Bibliothek(en) fördert und festigt die Zusammenarbeit. Das gegenseitige </w:t>
      </w:r>
      <w:proofErr w:type="spellStart"/>
      <w:r>
        <w:rPr>
          <w:rFonts w:ascii="Arial" w:hAnsi="Arial" w:cs="Arial"/>
          <w:i/>
          <w:color w:val="000080"/>
          <w:sz w:val="22"/>
          <w:szCs w:val="22"/>
          <w:lang w:val="de-DE"/>
        </w:rPr>
        <w:t>Informieren</w:t>
      </w:r>
      <w:proofErr w:type="spellEnd"/>
      <w:r>
        <w:rPr>
          <w:rFonts w:ascii="Arial" w:hAnsi="Arial" w:cs="Arial"/>
          <w:i/>
          <w:color w:val="000080"/>
          <w:sz w:val="22"/>
          <w:szCs w:val="22"/>
          <w:lang w:val="de-DE"/>
        </w:rPr>
        <w:t xml:space="preserve"> über Neuerungen und Änderungen ist wichtig.</w:t>
      </w:r>
    </w:p>
    <w:p>
      <w:pPr>
        <w:pStyle w:val="Listenabsatz"/>
        <w:numPr>
          <w:ilvl w:val="0"/>
          <w:numId w:val="7"/>
        </w:numPr>
        <w:spacing w:line="360" w:lineRule="auto"/>
        <w:rPr>
          <w:rFonts w:ascii="Arial" w:hAnsi="Arial" w:cs="Arial"/>
          <w:sz w:val="22"/>
          <w:szCs w:val="22"/>
          <w:lang w:val="de-DE"/>
        </w:rPr>
      </w:pPr>
      <w:r>
        <w:rPr>
          <w:rFonts w:ascii="Arial" w:hAnsi="Arial" w:cs="Arial"/>
          <w:sz w:val="22"/>
          <w:szCs w:val="22"/>
          <w:lang w:val="de-DE"/>
        </w:rPr>
        <w:t xml:space="preserve">Austausch- und Planungssitzungen der beteiligten Partner finden </w:t>
      </w:r>
      <w:r>
        <w:rPr>
          <w:rFonts w:ascii="Arial" w:hAnsi="Arial" w:cs="Arial"/>
          <w:i/>
          <w:color w:val="999999"/>
          <w:sz w:val="22"/>
          <w:szCs w:val="22"/>
          <w:lang w:val="de-DE"/>
        </w:rPr>
        <w:t xml:space="preserve">1x/2x/3x </w:t>
      </w:r>
      <w:r>
        <w:rPr>
          <w:rFonts w:ascii="Arial" w:hAnsi="Arial" w:cs="Arial"/>
          <w:sz w:val="22"/>
          <w:szCs w:val="22"/>
          <w:lang w:val="de-DE"/>
        </w:rPr>
        <w:t>jährlich</w:t>
      </w:r>
      <w:r>
        <w:rPr>
          <w:rFonts w:ascii="Arial" w:hAnsi="Arial" w:cs="Arial"/>
          <w:i/>
          <w:color w:val="999999"/>
          <w:sz w:val="22"/>
          <w:szCs w:val="22"/>
          <w:lang w:val="de-DE"/>
        </w:rPr>
        <w:t xml:space="preserve"> in der Bibliothek / in der Schule statt.</w:t>
      </w:r>
      <w:r>
        <w:rPr>
          <w:rFonts w:ascii="Arial" w:hAnsi="Arial" w:cs="Arial"/>
          <w:i/>
          <w:color w:val="999999"/>
          <w:sz w:val="22"/>
          <w:szCs w:val="22"/>
          <w:lang w:val="de-DE"/>
        </w:rPr>
        <w:br/>
      </w:r>
      <w:r>
        <w:rPr>
          <w:rFonts w:ascii="Arial" w:hAnsi="Arial" w:cs="Arial"/>
          <w:sz w:val="22"/>
          <w:szCs w:val="22"/>
          <w:lang w:val="de-DE"/>
        </w:rPr>
        <w:t>Die zuständige Bibliothekarin lädt die Lehrpersonen</w:t>
      </w:r>
      <w:r>
        <w:rPr>
          <w:rFonts w:ascii="Arial" w:hAnsi="Arial" w:cs="Arial"/>
          <w:i/>
          <w:color w:val="999999"/>
          <w:sz w:val="22"/>
          <w:szCs w:val="22"/>
          <w:lang w:val="de-DE"/>
        </w:rPr>
        <w:t xml:space="preserve"> 1x/2x/3x </w:t>
      </w:r>
      <w:r>
        <w:rPr>
          <w:rFonts w:ascii="Arial" w:hAnsi="Arial" w:cs="Arial"/>
          <w:sz w:val="22"/>
          <w:szCs w:val="22"/>
          <w:lang w:val="de-DE"/>
        </w:rPr>
        <w:t>jährlich</w:t>
      </w:r>
      <w:r>
        <w:rPr>
          <w:rFonts w:ascii="Arial" w:hAnsi="Arial" w:cs="Arial"/>
          <w:i/>
          <w:color w:val="999999"/>
          <w:sz w:val="22"/>
          <w:szCs w:val="22"/>
          <w:lang w:val="de-DE"/>
        </w:rPr>
        <w:t xml:space="preserve"> </w:t>
      </w:r>
      <w:r>
        <w:rPr>
          <w:rFonts w:ascii="Arial" w:hAnsi="Arial" w:cs="Arial"/>
          <w:sz w:val="22"/>
          <w:szCs w:val="22"/>
          <w:lang w:val="de-DE"/>
        </w:rPr>
        <w:t>zu einem Besuch in die Bibliothek ein, um Informationen auszutauschen und den Kontakt zu pflegen.</w:t>
      </w:r>
    </w:p>
    <w:p>
      <w:pPr>
        <w:pStyle w:val="Listenabsatz"/>
        <w:numPr>
          <w:ilvl w:val="0"/>
          <w:numId w:val="7"/>
        </w:numPr>
        <w:spacing w:line="360" w:lineRule="auto"/>
        <w:rPr>
          <w:rFonts w:ascii="Arial" w:hAnsi="Arial" w:cs="Arial"/>
          <w:sz w:val="22"/>
          <w:szCs w:val="22"/>
          <w:lang w:val="de-DE"/>
        </w:rPr>
      </w:pPr>
      <w:r>
        <w:rPr>
          <w:rFonts w:ascii="Arial" w:hAnsi="Arial" w:cs="Arial"/>
          <w:sz w:val="22"/>
          <w:szCs w:val="22"/>
          <w:lang w:val="de-DE"/>
        </w:rPr>
        <w:t xml:space="preserve">Die Schulleitung lädt </w:t>
      </w:r>
      <w:r>
        <w:rPr>
          <w:rFonts w:ascii="Arial" w:hAnsi="Arial" w:cs="Arial"/>
          <w:i/>
          <w:color w:val="999999"/>
          <w:sz w:val="22"/>
          <w:szCs w:val="22"/>
          <w:lang w:val="de-DE"/>
        </w:rPr>
        <w:t>die Bibliotheksleitung / die zuständige Bibliothekarin</w:t>
      </w:r>
      <w:r>
        <w:rPr>
          <w:rFonts w:ascii="Arial" w:hAnsi="Arial" w:cs="Arial"/>
          <w:sz w:val="22"/>
          <w:szCs w:val="22"/>
          <w:lang w:val="de-DE"/>
        </w:rPr>
        <w:t xml:space="preserve"> </w:t>
      </w:r>
      <w:r>
        <w:rPr>
          <w:rFonts w:ascii="Arial" w:hAnsi="Arial" w:cs="Arial"/>
          <w:i/>
          <w:color w:val="999999"/>
          <w:sz w:val="22"/>
          <w:szCs w:val="22"/>
          <w:lang w:val="de-DE"/>
        </w:rPr>
        <w:t>1x/2x/3x jährlich / bei Bedarf</w:t>
      </w:r>
      <w:r>
        <w:rPr>
          <w:rFonts w:ascii="Arial" w:hAnsi="Arial" w:cs="Arial"/>
          <w:sz w:val="22"/>
          <w:szCs w:val="22"/>
          <w:lang w:val="de-DE"/>
        </w:rPr>
        <w:t xml:space="preserve"> zu einer </w:t>
      </w:r>
      <w:r>
        <w:rPr>
          <w:rFonts w:ascii="Arial" w:hAnsi="Arial" w:cs="Arial"/>
          <w:i/>
          <w:color w:val="999999"/>
          <w:sz w:val="22"/>
          <w:szCs w:val="22"/>
          <w:lang w:val="de-DE"/>
        </w:rPr>
        <w:t>Schulkonferenz/Teamsitzung</w:t>
      </w:r>
      <w:r>
        <w:rPr>
          <w:rFonts w:ascii="Arial" w:hAnsi="Arial" w:cs="Arial"/>
          <w:sz w:val="22"/>
          <w:szCs w:val="22"/>
          <w:lang w:val="de-DE"/>
        </w:rPr>
        <w:t xml:space="preserve"> ein, um Informationen auszutauschen und den Kontakt zu pflegen.</w:t>
      </w:r>
    </w:p>
    <w:p>
      <w:pPr>
        <w:pStyle w:val="Listenabsatz"/>
        <w:numPr>
          <w:ilvl w:val="0"/>
          <w:numId w:val="7"/>
        </w:numPr>
        <w:spacing w:line="360" w:lineRule="auto"/>
        <w:rPr>
          <w:rFonts w:ascii="Arial" w:hAnsi="Arial" w:cs="Arial"/>
          <w:sz w:val="22"/>
          <w:szCs w:val="22"/>
          <w:lang w:val="de-DE"/>
        </w:rPr>
      </w:pPr>
      <w:r>
        <w:rPr>
          <w:rFonts w:ascii="Arial" w:hAnsi="Arial" w:cs="Arial"/>
          <w:sz w:val="22"/>
          <w:szCs w:val="22"/>
          <w:lang w:val="de-DE"/>
        </w:rPr>
        <w:t xml:space="preserve">Die gemeinsam festgelegte Leistungsbeschreibung (Standards, Qualität und Indikatoren) wird </w:t>
      </w:r>
      <w:r>
        <w:rPr>
          <w:rFonts w:ascii="Arial" w:hAnsi="Arial" w:cs="Arial"/>
          <w:i/>
          <w:color w:val="999999"/>
          <w:sz w:val="22"/>
          <w:szCs w:val="22"/>
          <w:lang w:val="de-DE"/>
        </w:rPr>
        <w:t>jährlich / alle 2 Jahre</w:t>
      </w:r>
      <w:r>
        <w:rPr>
          <w:rFonts w:ascii="Arial" w:hAnsi="Arial" w:cs="Arial"/>
          <w:sz w:val="22"/>
          <w:szCs w:val="22"/>
          <w:lang w:val="de-DE"/>
        </w:rPr>
        <w:t xml:space="preserve"> jeweils </w:t>
      </w:r>
      <w:r>
        <w:rPr>
          <w:rFonts w:ascii="Arial" w:hAnsi="Arial" w:cs="Arial"/>
          <w:i/>
          <w:color w:val="999999"/>
          <w:sz w:val="22"/>
          <w:szCs w:val="22"/>
          <w:lang w:val="de-DE"/>
        </w:rPr>
        <w:t xml:space="preserve">zu Beginn / am Ende </w:t>
      </w:r>
      <w:r>
        <w:rPr>
          <w:rFonts w:ascii="Arial" w:hAnsi="Arial" w:cs="Arial"/>
          <w:sz w:val="22"/>
          <w:szCs w:val="22"/>
          <w:lang w:val="de-DE"/>
        </w:rPr>
        <w:t xml:space="preserve">des Schuljahrs von den Verantwortlichen überprüft. </w:t>
      </w:r>
    </w:p>
    <w:p>
      <w:pPr>
        <w:pStyle w:val="Listenabsatz"/>
        <w:numPr>
          <w:ilvl w:val="0"/>
          <w:numId w:val="7"/>
        </w:numPr>
        <w:spacing w:line="360" w:lineRule="auto"/>
        <w:rPr>
          <w:rFonts w:ascii="Arial" w:hAnsi="Arial" w:cs="Arial"/>
          <w:i/>
          <w:color w:val="999999"/>
          <w:sz w:val="22"/>
          <w:szCs w:val="22"/>
          <w:lang w:val="de-DE"/>
        </w:rPr>
      </w:pPr>
      <w:r>
        <w:rPr>
          <w:rFonts w:ascii="Arial" w:hAnsi="Arial" w:cs="Arial"/>
          <w:i/>
          <w:color w:val="999999"/>
          <w:sz w:val="22"/>
          <w:szCs w:val="22"/>
          <w:lang w:val="de-DE"/>
        </w:rPr>
        <w:t xml:space="preserve">Die Bibliothek informiert die Schülerinnen und Schüler und die Eltern </w:t>
      </w:r>
      <w:proofErr w:type="spellStart"/>
      <w:r>
        <w:rPr>
          <w:rFonts w:ascii="Arial" w:hAnsi="Arial" w:cs="Arial"/>
          <w:i/>
          <w:color w:val="999999"/>
          <w:sz w:val="22"/>
          <w:szCs w:val="22"/>
          <w:lang w:val="de-DE"/>
        </w:rPr>
        <w:t>regelmässig</w:t>
      </w:r>
      <w:proofErr w:type="spellEnd"/>
      <w:r>
        <w:rPr>
          <w:rFonts w:ascii="Arial" w:hAnsi="Arial" w:cs="Arial"/>
          <w:i/>
          <w:color w:val="999999"/>
          <w:sz w:val="22"/>
          <w:szCs w:val="22"/>
          <w:lang w:val="de-DE"/>
        </w:rPr>
        <w:t xml:space="preserve"> in der Schulzeitung / auf der schulischen Website über die Bibliothek.</w:t>
      </w:r>
    </w:p>
    <w:p>
      <w:pPr>
        <w:pStyle w:val="Listenabsatz"/>
        <w:numPr>
          <w:ilvl w:val="0"/>
          <w:numId w:val="7"/>
        </w:numPr>
        <w:spacing w:line="360" w:lineRule="auto"/>
        <w:rPr>
          <w:rFonts w:ascii="Arial" w:hAnsi="Arial" w:cs="Arial"/>
          <w:i/>
          <w:color w:val="999999"/>
          <w:sz w:val="22"/>
          <w:szCs w:val="22"/>
          <w:lang w:val="de-DE"/>
        </w:rPr>
      </w:pPr>
      <w:r>
        <w:rPr>
          <w:rFonts w:ascii="Arial" w:hAnsi="Arial" w:cs="Arial"/>
          <w:i/>
          <w:color w:val="999999"/>
          <w:sz w:val="22"/>
          <w:szCs w:val="22"/>
          <w:lang w:val="de-DE"/>
        </w:rPr>
        <w:t>Die Schule informiert die Bibliothek über geplante Anlässe wie Projektwochen, Klassenlager etc., denkt bei der Planung an die Ressourcen der Bibliothek und bezieht die zuständige Bibliothekarin mit ein.</w:t>
      </w:r>
    </w:p>
    <w:p>
      <w:pPr>
        <w:tabs>
          <w:tab w:val="left" w:pos="540"/>
        </w:tabs>
        <w:spacing w:line="360" w:lineRule="auto"/>
        <w:rPr>
          <w:rFonts w:ascii="Arial" w:hAnsi="Arial" w:cs="Arial"/>
          <w:sz w:val="22"/>
          <w:szCs w:val="22"/>
          <w:lang w:val="de-DE"/>
        </w:rPr>
      </w:pPr>
    </w:p>
    <w:p>
      <w:pPr>
        <w:spacing w:line="360" w:lineRule="auto"/>
        <w:rPr>
          <w:rFonts w:ascii="Arial" w:hAnsi="Arial" w:cs="Arial"/>
          <w:b/>
          <w:sz w:val="22"/>
          <w:szCs w:val="22"/>
          <w:lang w:val="de-DE"/>
        </w:rPr>
      </w:pPr>
      <w:r>
        <w:rPr>
          <w:rFonts w:ascii="Arial" w:hAnsi="Arial" w:cs="Arial"/>
          <w:b/>
          <w:sz w:val="22"/>
          <w:szCs w:val="22"/>
          <w:lang w:val="de-DE"/>
        </w:rPr>
        <w:t>Art. 5 – Finanzierung</w:t>
      </w:r>
    </w:p>
    <w:p>
      <w:pPr>
        <w:spacing w:line="360" w:lineRule="auto"/>
        <w:rPr>
          <w:rFonts w:ascii="Arial" w:hAnsi="Arial" w:cs="Arial"/>
          <w:i/>
          <w:color w:val="000080"/>
          <w:sz w:val="22"/>
          <w:szCs w:val="22"/>
          <w:lang w:val="de-DE"/>
        </w:rPr>
      </w:pPr>
      <w:r>
        <w:rPr>
          <w:rFonts w:ascii="Arial" w:hAnsi="Arial" w:cs="Arial"/>
          <w:i/>
          <w:color w:val="000080"/>
          <w:sz w:val="22"/>
          <w:szCs w:val="22"/>
          <w:lang w:val="de-DE"/>
        </w:rPr>
        <w:t>Hier wird die Finanzierung der gegenseitigen Leistungen, wie sie in der Leistungsbeschreibung definiert sind (siehe Art. 3), festgehalten.</w:t>
      </w:r>
    </w:p>
    <w:p>
      <w:pPr>
        <w:spacing w:line="360" w:lineRule="auto"/>
        <w:rPr>
          <w:rFonts w:ascii="Arial" w:hAnsi="Arial" w:cs="Arial"/>
          <w:i/>
          <w:color w:val="000080"/>
          <w:sz w:val="22"/>
          <w:szCs w:val="22"/>
          <w:lang w:val="de-DE"/>
        </w:rPr>
      </w:pPr>
    </w:p>
    <w:p>
      <w:pPr>
        <w:tabs>
          <w:tab w:val="left" w:pos="540"/>
        </w:tabs>
        <w:spacing w:line="360" w:lineRule="auto"/>
        <w:rPr>
          <w:rFonts w:ascii="Arial" w:hAnsi="Arial" w:cs="Arial"/>
          <w:sz w:val="22"/>
          <w:szCs w:val="22"/>
          <w:lang w:val="de-DE"/>
        </w:rPr>
      </w:pPr>
      <w:r>
        <w:rPr>
          <w:rFonts w:ascii="Arial" w:hAnsi="Arial" w:cs="Arial"/>
          <w:sz w:val="22"/>
          <w:szCs w:val="22"/>
          <w:lang w:val="de-DE"/>
        </w:rPr>
        <w:t xml:space="preserve">Für die in der beigelegten Leistungsbeschreibung aufgeführten Leistungen erhält die </w:t>
      </w:r>
      <w:r>
        <w:rPr>
          <w:rFonts w:ascii="Arial" w:hAnsi="Arial" w:cs="Arial"/>
          <w:i/>
          <w:color w:val="999999"/>
          <w:sz w:val="22"/>
          <w:szCs w:val="22"/>
          <w:lang w:val="de-DE"/>
        </w:rPr>
        <w:t>GB/GSB</w:t>
      </w:r>
      <w:r>
        <w:rPr>
          <w:rFonts w:ascii="Arial" w:hAnsi="Arial" w:cs="Arial"/>
          <w:sz w:val="22"/>
          <w:szCs w:val="22"/>
          <w:lang w:val="de-DE"/>
        </w:rPr>
        <w:t xml:space="preserve"> einen jährlichen Beitrag von … Franken (Stand xx.xx.20xx). Allfällige kostenrelevante Leistungsänderungen müssen schriftlich festgehalten werden. Zusätzliche Ausgaben müssen jährlich über das Budget durch die Gemeinde/Schulpflege bewilligt werden.</w:t>
      </w:r>
    </w:p>
    <w:p>
      <w:pPr>
        <w:tabs>
          <w:tab w:val="left" w:pos="540"/>
        </w:tabs>
        <w:spacing w:line="360" w:lineRule="auto"/>
        <w:rPr>
          <w:rFonts w:ascii="Arial" w:hAnsi="Arial" w:cs="Arial"/>
          <w:i/>
          <w:color w:val="000080"/>
          <w:sz w:val="22"/>
          <w:szCs w:val="22"/>
          <w:lang w:val="de-DE"/>
        </w:rPr>
      </w:pPr>
    </w:p>
    <w:p>
      <w:pPr>
        <w:spacing w:line="360" w:lineRule="auto"/>
        <w:rPr>
          <w:rFonts w:ascii="Arial" w:hAnsi="Arial" w:cs="Arial"/>
          <w:b/>
          <w:sz w:val="22"/>
          <w:szCs w:val="22"/>
          <w:lang w:val="de-DE"/>
        </w:rPr>
      </w:pPr>
      <w:r>
        <w:rPr>
          <w:rFonts w:ascii="Arial" w:hAnsi="Arial" w:cs="Arial"/>
          <w:b/>
          <w:sz w:val="22"/>
          <w:szCs w:val="22"/>
          <w:lang w:val="de-DE"/>
        </w:rPr>
        <w:t>Art. 6 – Controlling</w:t>
      </w:r>
    </w:p>
    <w:p>
      <w:pPr>
        <w:spacing w:line="360" w:lineRule="auto"/>
        <w:rPr>
          <w:rFonts w:ascii="Arial" w:hAnsi="Arial" w:cs="Arial"/>
          <w:b/>
          <w:sz w:val="22"/>
          <w:szCs w:val="22"/>
          <w:lang w:val="de-DE"/>
        </w:rPr>
      </w:pPr>
      <w:r>
        <w:rPr>
          <w:rFonts w:ascii="Arial" w:hAnsi="Arial" w:cs="Arial"/>
          <w:sz w:val="22"/>
          <w:szCs w:val="22"/>
          <w:lang w:val="de-DE"/>
        </w:rPr>
        <w:t>Die Bibliotheksleitung erstellt einen schriftlichen Jahresbericht, inkl. Statistik, und informiert die Schulpflege über das jährliche Budget und die Rechnung.</w:t>
      </w:r>
    </w:p>
    <w:p>
      <w:pPr>
        <w:tabs>
          <w:tab w:val="left" w:pos="540"/>
        </w:tabs>
        <w:spacing w:line="360" w:lineRule="auto"/>
        <w:rPr>
          <w:rFonts w:ascii="Arial" w:hAnsi="Arial" w:cs="Arial"/>
          <w:sz w:val="22"/>
          <w:szCs w:val="22"/>
          <w:lang w:val="de-DE"/>
        </w:rPr>
      </w:pPr>
    </w:p>
    <w:p>
      <w:pPr>
        <w:spacing w:line="360" w:lineRule="auto"/>
        <w:rPr>
          <w:rFonts w:ascii="Arial" w:hAnsi="Arial" w:cs="Arial"/>
          <w:b/>
          <w:sz w:val="22"/>
          <w:szCs w:val="22"/>
          <w:lang w:val="de-DE"/>
        </w:rPr>
      </w:pPr>
      <w:r>
        <w:rPr>
          <w:rFonts w:ascii="Arial" w:hAnsi="Arial" w:cs="Arial"/>
          <w:b/>
          <w:sz w:val="22"/>
          <w:szCs w:val="22"/>
          <w:lang w:val="de-DE"/>
        </w:rPr>
        <w:t>Art. 7 – Vertragsdauer</w:t>
      </w:r>
    </w:p>
    <w:p>
      <w:pPr>
        <w:tabs>
          <w:tab w:val="left" w:pos="540"/>
        </w:tabs>
        <w:spacing w:line="360" w:lineRule="auto"/>
        <w:rPr>
          <w:rFonts w:ascii="Arial" w:hAnsi="Arial" w:cs="Arial"/>
          <w:sz w:val="22"/>
          <w:szCs w:val="22"/>
          <w:lang w:val="de-DE"/>
        </w:rPr>
      </w:pPr>
      <w:r>
        <w:rPr>
          <w:rFonts w:ascii="Arial" w:hAnsi="Arial" w:cs="Arial"/>
          <w:sz w:val="22"/>
          <w:szCs w:val="22"/>
          <w:lang w:val="de-DE"/>
        </w:rPr>
        <w:t xml:space="preserve">Dieser Vertrag kann unter Einhaltung einer Frist von </w:t>
      </w:r>
      <w:r>
        <w:rPr>
          <w:rFonts w:ascii="Arial" w:hAnsi="Arial" w:cs="Arial"/>
          <w:i/>
          <w:color w:val="999999"/>
          <w:sz w:val="22"/>
          <w:szCs w:val="22"/>
          <w:lang w:val="de-DE"/>
        </w:rPr>
        <w:t xml:space="preserve">6 Monaten / 1 Jahr </w:t>
      </w:r>
      <w:r>
        <w:rPr>
          <w:rFonts w:ascii="Arial" w:hAnsi="Arial" w:cs="Arial"/>
          <w:sz w:val="22"/>
          <w:szCs w:val="22"/>
          <w:lang w:val="de-DE"/>
        </w:rPr>
        <w:t xml:space="preserve">jeweils per Ende </w:t>
      </w:r>
      <w:r>
        <w:rPr>
          <w:rFonts w:ascii="Arial" w:hAnsi="Arial" w:cs="Arial"/>
          <w:i/>
          <w:color w:val="999999"/>
          <w:sz w:val="22"/>
          <w:szCs w:val="22"/>
          <w:lang w:val="de-DE"/>
        </w:rPr>
        <w:t>Monat/Jahr/Schuljahr</w:t>
      </w:r>
      <w:r>
        <w:rPr>
          <w:rFonts w:ascii="Arial" w:hAnsi="Arial" w:cs="Arial"/>
          <w:sz w:val="22"/>
          <w:szCs w:val="22"/>
          <w:lang w:val="de-DE"/>
        </w:rPr>
        <w:t xml:space="preserve"> gekündigt werden. Die Kündigung muss schriftlich erfolgen.</w:t>
      </w:r>
    </w:p>
    <w:p>
      <w:pPr>
        <w:tabs>
          <w:tab w:val="left" w:pos="540"/>
        </w:tabs>
        <w:spacing w:line="360" w:lineRule="auto"/>
        <w:rPr>
          <w:rFonts w:ascii="Arial" w:hAnsi="Arial" w:cs="Arial"/>
          <w:sz w:val="22"/>
          <w:szCs w:val="22"/>
          <w:lang w:val="de-DE"/>
        </w:rPr>
      </w:pPr>
    </w:p>
    <w:p>
      <w:pPr>
        <w:spacing w:line="360" w:lineRule="auto"/>
        <w:rPr>
          <w:rFonts w:ascii="Arial" w:hAnsi="Arial" w:cs="Arial"/>
          <w:b/>
          <w:sz w:val="22"/>
          <w:szCs w:val="22"/>
          <w:lang w:val="de-DE"/>
        </w:rPr>
      </w:pPr>
      <w:r>
        <w:rPr>
          <w:rFonts w:ascii="Arial" w:hAnsi="Arial" w:cs="Arial"/>
          <w:b/>
          <w:sz w:val="22"/>
          <w:szCs w:val="22"/>
          <w:lang w:val="de-DE"/>
        </w:rPr>
        <w:t>Art. 8 – Schriftform</w:t>
      </w:r>
    </w:p>
    <w:p>
      <w:pPr>
        <w:tabs>
          <w:tab w:val="left" w:pos="540"/>
        </w:tabs>
        <w:spacing w:line="360" w:lineRule="auto"/>
        <w:rPr>
          <w:rFonts w:ascii="Arial" w:hAnsi="Arial" w:cs="Arial"/>
          <w:sz w:val="22"/>
          <w:szCs w:val="22"/>
          <w:lang w:val="de-DE"/>
        </w:rPr>
      </w:pPr>
      <w:r>
        <w:rPr>
          <w:rFonts w:ascii="Arial" w:hAnsi="Arial" w:cs="Arial"/>
          <w:sz w:val="22"/>
          <w:szCs w:val="22"/>
          <w:lang w:val="de-DE"/>
        </w:rPr>
        <w:t>Vertragsänderungen bedürfen der schriftlichen Form.</w:t>
      </w:r>
    </w:p>
    <w:p>
      <w:pPr>
        <w:spacing w:line="360" w:lineRule="auto"/>
        <w:rPr>
          <w:rFonts w:ascii="Arial" w:hAnsi="Arial" w:cs="Arial"/>
          <w:sz w:val="22"/>
          <w:szCs w:val="22"/>
          <w:lang w:val="de-DE"/>
        </w:rPr>
      </w:pPr>
      <w:r>
        <w:rPr>
          <w:rFonts w:ascii="Arial" w:hAnsi="Arial" w:cs="Arial"/>
          <w:sz w:val="22"/>
          <w:szCs w:val="22"/>
          <w:lang w:val="de-DE"/>
        </w:rPr>
        <w:br/>
      </w:r>
      <w:r>
        <w:rPr>
          <w:rFonts w:ascii="Arial" w:hAnsi="Arial" w:cs="Arial"/>
          <w:b/>
          <w:sz w:val="22"/>
          <w:szCs w:val="22"/>
          <w:lang w:val="de-DE"/>
        </w:rPr>
        <w:t>Art. 9 – Mitgeltende Unterlagen</w:t>
      </w:r>
    </w:p>
    <w:p>
      <w:pPr>
        <w:tabs>
          <w:tab w:val="left" w:pos="540"/>
        </w:tabs>
        <w:spacing w:line="360" w:lineRule="auto"/>
        <w:rPr>
          <w:rFonts w:ascii="Arial" w:hAnsi="Arial" w:cs="Arial"/>
          <w:sz w:val="22"/>
          <w:szCs w:val="22"/>
          <w:lang w:val="de-DE"/>
        </w:rPr>
      </w:pPr>
      <w:r>
        <w:rPr>
          <w:rFonts w:ascii="Arial" w:hAnsi="Arial" w:cs="Arial"/>
          <w:sz w:val="22"/>
          <w:szCs w:val="22"/>
          <w:lang w:val="de-DE"/>
        </w:rPr>
        <w:t>Folgende Dokumente sind integrierende Bestandteile dieses Vertrages:</w:t>
      </w:r>
    </w:p>
    <w:p>
      <w:pPr>
        <w:numPr>
          <w:ilvl w:val="0"/>
          <w:numId w:val="8"/>
        </w:numPr>
        <w:tabs>
          <w:tab w:val="clear" w:pos="900"/>
        </w:tabs>
        <w:spacing w:line="360" w:lineRule="auto"/>
        <w:rPr>
          <w:rFonts w:ascii="Arial" w:hAnsi="Arial" w:cs="Arial"/>
          <w:sz w:val="22"/>
          <w:szCs w:val="22"/>
          <w:lang w:val="de-DE"/>
        </w:rPr>
      </w:pPr>
      <w:r>
        <w:rPr>
          <w:rFonts w:ascii="Arial" w:hAnsi="Arial" w:cs="Arial"/>
          <w:sz w:val="22"/>
          <w:szCs w:val="22"/>
          <w:lang w:val="de-DE"/>
        </w:rPr>
        <w:t>Leistungsbeschreibung vom XX.XX.XXXX</w:t>
      </w:r>
    </w:p>
    <w:p>
      <w:pPr>
        <w:numPr>
          <w:ilvl w:val="0"/>
          <w:numId w:val="8"/>
        </w:numPr>
        <w:tabs>
          <w:tab w:val="clear" w:pos="900"/>
        </w:tabs>
        <w:spacing w:line="360" w:lineRule="auto"/>
        <w:rPr>
          <w:rFonts w:ascii="Arial" w:hAnsi="Arial" w:cs="Arial"/>
          <w:i/>
          <w:color w:val="999999"/>
          <w:sz w:val="22"/>
          <w:szCs w:val="22"/>
          <w:lang w:val="de-DE"/>
        </w:rPr>
      </w:pPr>
      <w:r>
        <w:rPr>
          <w:rFonts w:ascii="Arial" w:hAnsi="Arial" w:cs="Arial"/>
          <w:i/>
          <w:color w:val="999999"/>
          <w:sz w:val="22"/>
          <w:szCs w:val="22"/>
          <w:lang w:val="de-DE"/>
        </w:rPr>
        <w:t>Bibliotheksreglement der ....</w:t>
      </w:r>
    </w:p>
    <w:p>
      <w:pPr>
        <w:numPr>
          <w:ilvl w:val="0"/>
          <w:numId w:val="8"/>
        </w:numPr>
        <w:tabs>
          <w:tab w:val="clear" w:pos="900"/>
        </w:tabs>
        <w:spacing w:line="360" w:lineRule="auto"/>
        <w:rPr>
          <w:rFonts w:ascii="Arial" w:hAnsi="Arial" w:cs="Arial"/>
          <w:i/>
          <w:color w:val="999999"/>
          <w:sz w:val="22"/>
          <w:szCs w:val="22"/>
          <w:lang w:val="de-DE"/>
        </w:rPr>
      </w:pPr>
      <w:r>
        <w:rPr>
          <w:rFonts w:ascii="Arial" w:hAnsi="Arial" w:cs="Arial"/>
          <w:i/>
          <w:color w:val="999999"/>
          <w:sz w:val="22"/>
          <w:szCs w:val="22"/>
          <w:lang w:val="de-DE"/>
        </w:rPr>
        <w:t>Übersicht Jahresstunden vom XX.XX.XXXX</w:t>
      </w:r>
    </w:p>
    <w:p>
      <w:pPr>
        <w:tabs>
          <w:tab w:val="left" w:pos="540"/>
        </w:tabs>
        <w:spacing w:line="360" w:lineRule="auto"/>
        <w:ind w:left="900"/>
        <w:rPr>
          <w:rFonts w:ascii="Arial" w:hAnsi="Arial" w:cs="Arial"/>
          <w:i/>
          <w:color w:val="999999"/>
          <w:sz w:val="22"/>
          <w:szCs w:val="22"/>
          <w:lang w:val="de-DE"/>
        </w:rPr>
      </w:pPr>
    </w:p>
    <w:p>
      <w:pPr>
        <w:tabs>
          <w:tab w:val="left" w:pos="540"/>
        </w:tabs>
        <w:spacing w:line="360" w:lineRule="auto"/>
        <w:rPr>
          <w:rFonts w:ascii="Arial" w:hAnsi="Arial" w:cs="Arial"/>
          <w:sz w:val="22"/>
          <w:szCs w:val="22"/>
          <w:lang w:val="de-DE"/>
        </w:rPr>
      </w:pPr>
    </w:p>
    <w:p>
      <w:pPr>
        <w:pStyle w:val="Listenabsatz"/>
        <w:numPr>
          <w:ilvl w:val="0"/>
          <w:numId w:val="3"/>
        </w:numPr>
        <w:spacing w:line="360" w:lineRule="auto"/>
        <w:rPr>
          <w:rFonts w:ascii="Arial" w:hAnsi="Arial" w:cs="Arial"/>
          <w:sz w:val="22"/>
          <w:szCs w:val="22"/>
          <w:lang w:val="de-DE"/>
        </w:rPr>
      </w:pPr>
      <w:r>
        <w:rPr>
          <w:rFonts w:ascii="Arial" w:hAnsi="Arial" w:cs="Arial"/>
          <w:i/>
          <w:color w:val="000080"/>
          <w:sz w:val="22"/>
          <w:szCs w:val="22"/>
          <w:lang w:val="de-DE"/>
        </w:rPr>
        <w:t>Hier Ort, Datum und Unterschriften der Vertragspartner einfügen.</w:t>
      </w:r>
    </w:p>
    <w:sectPr>
      <w:headerReference w:type="even" r:id="rId8"/>
      <w:headerReference w:type="default" r:id="rId9"/>
      <w:footerReference w:type="even" r:id="rId10"/>
      <w:footerReference w:type="default" r:id="rId11"/>
      <w:headerReference w:type="first" r:id="rId12"/>
      <w:footerReference w:type="first" r:id="rId13"/>
      <w:pgSz w:w="11906" w:h="16838"/>
      <w:pgMar w:top="3119" w:right="1134" w:bottom="1701" w:left="1418" w:header="0" w:footer="57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uzeile"/>
    </w:pPr>
  </w:p>
  <w:p/>
  <w:p/>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uzeile"/>
      <w:spacing w:before="480" w:after="760"/>
      <w:rPr>
        <w:rFonts w:ascii="Arial" w:hAnsi="Arial" w:cs="Arial"/>
        <w:szCs w:val="17"/>
      </w:rPr>
    </w:pPr>
    <w:r>
      <w:rPr>
        <w:rFonts w:ascii="Arial" w:hAnsi="Arial" w:cs="Arial"/>
        <w:sz w:val="15"/>
        <w:szCs w:val="15"/>
      </w:rPr>
      <w:fldChar w:fldCharType="begin"/>
    </w:r>
    <w:r>
      <w:rPr>
        <w:rFonts w:ascii="Arial" w:hAnsi="Arial" w:cs="Arial"/>
        <w:sz w:val="15"/>
        <w:szCs w:val="15"/>
      </w:rPr>
      <w:instrText xml:space="preserve"> PAGE  \* Arabic  \* MERGEFORMAT </w:instrText>
    </w:r>
    <w:r>
      <w:rPr>
        <w:rFonts w:ascii="Arial" w:hAnsi="Arial" w:cs="Arial"/>
        <w:sz w:val="15"/>
        <w:szCs w:val="15"/>
      </w:rPr>
      <w:fldChar w:fldCharType="separate"/>
    </w:r>
    <w:r>
      <w:rPr>
        <w:rFonts w:ascii="Arial" w:hAnsi="Arial" w:cs="Arial"/>
        <w:noProof/>
        <w:sz w:val="15"/>
        <w:szCs w:val="15"/>
      </w:rPr>
      <w:t>4</w:t>
    </w:r>
    <w:r>
      <w:rPr>
        <w:rFonts w:ascii="Arial" w:hAnsi="Arial" w:cs="Arial"/>
        <w:sz w:val="15"/>
        <w:szCs w:val="15"/>
      </w:rPr>
      <w:fldChar w:fldCharType="end"/>
    </w:r>
    <w:r>
      <w:rPr>
        <w:rFonts w:ascii="Arial" w:hAnsi="Arial" w:cs="Arial"/>
        <w:sz w:val="15"/>
        <w:szCs w:val="15"/>
      </w:rPr>
      <w:t>/</w:t>
    </w:r>
    <w:r>
      <w:rPr>
        <w:rFonts w:ascii="Arial" w:hAnsi="Arial" w:cs="Arial"/>
        <w:sz w:val="15"/>
        <w:szCs w:val="15"/>
      </w:rPr>
      <w:fldChar w:fldCharType="begin"/>
    </w:r>
    <w:r>
      <w:rPr>
        <w:rFonts w:ascii="Arial" w:hAnsi="Arial" w:cs="Arial"/>
        <w:sz w:val="15"/>
        <w:szCs w:val="15"/>
      </w:rPr>
      <w:instrText xml:space="preserve"> NUMPAGES  \* MERGEFORMAT </w:instrText>
    </w:r>
    <w:r>
      <w:rPr>
        <w:rFonts w:ascii="Arial" w:hAnsi="Arial" w:cs="Arial"/>
        <w:sz w:val="15"/>
        <w:szCs w:val="15"/>
      </w:rPr>
      <w:fldChar w:fldCharType="separate"/>
    </w:r>
    <w:r>
      <w:rPr>
        <w:rFonts w:ascii="Arial" w:hAnsi="Arial" w:cs="Arial"/>
        <w:noProof/>
        <w:sz w:val="15"/>
        <w:szCs w:val="15"/>
      </w:rPr>
      <w:t>5</w:t>
    </w:r>
    <w:r>
      <w:rPr>
        <w:rFonts w:ascii="Arial" w:hAnsi="Arial" w:cs="Arial"/>
        <w:sz w:val="15"/>
        <w:szCs w:val="15"/>
      </w:rPr>
      <w:fldChar w:fldCharType="end"/>
    </w:r>
    <w:r>
      <w:rPr>
        <w:rFonts w:ascii="Arial" w:hAnsi="Arial" w:cs="Arial"/>
        <w:noProof/>
        <w:sz w:val="15"/>
        <w:szCs w:val="15"/>
        <w:lang w:val="de-CH" w:eastAsia="de-CH"/>
      </w:rPr>
      <mc:AlternateContent>
        <mc:Choice Requires="wps">
          <w:drawing>
            <wp:anchor distT="0" distB="0" distL="114300" distR="114300" simplePos="0" relativeHeight="251687936" behindDoc="0" locked="1" layoutInCell="0" allowOverlap="1">
              <wp:simplePos x="0" y="0"/>
              <wp:positionH relativeFrom="page">
                <wp:posOffset>903605</wp:posOffset>
              </wp:positionH>
              <wp:positionV relativeFrom="page">
                <wp:posOffset>9559290</wp:posOffset>
              </wp:positionV>
              <wp:extent cx="439200" cy="0"/>
              <wp:effectExtent l="0" t="19050" r="18415" b="19050"/>
              <wp:wrapNone/>
              <wp:docPr id="3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9200" cy="0"/>
                      </a:xfrm>
                      <a:prstGeom prst="line">
                        <a:avLst/>
                      </a:prstGeom>
                      <a:noFill/>
                      <a:ln w="2882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15pt,752.7pt" to="105.75pt,75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3KNEgIAACkEAAAOAAAAZHJzL2Uyb0RvYy54bWysU8GO2jAQvVfqP1i+QxJIKU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" o:allowincell="f" strokeweight="2.27pt">
              <w10:wrap anchorx="page" anchory="page"/>
              <w10:anchorlock/>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
  <w:tbl>
    <w:tblPr>
      <w:tblStyle w:val="Tabellenraster"/>
      <w:tblW w:w="94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214"/>
      <w:gridCol w:w="3203"/>
      <w:gridCol w:w="3021"/>
    </w:tblGrid>
    <w:tr>
      <w:tc>
        <w:tcPr>
          <w:tcW w:w="3214" w:type="dxa"/>
        </w:tcPr>
        <w:p>
          <w:pPr>
            <w:pStyle w:val="Fuzeile"/>
            <w:rPr>
              <w:rFonts w:ascii="Arial" w:hAnsi="Arial" w:cs="Arial"/>
              <w:sz w:val="15"/>
              <w:szCs w:val="15"/>
            </w:rPr>
          </w:pPr>
          <w:r>
            <w:rPr>
              <w:rFonts w:ascii="Arial" w:hAnsi="Arial" w:cs="Arial"/>
              <w:sz w:val="15"/>
              <w:szCs w:val="15"/>
            </w:rPr>
            <w:t>Bildungsdirektion Kanton Zürich</w:t>
          </w:r>
          <w:r>
            <w:rPr>
              <w:rFonts w:ascii="Arial" w:hAnsi="Arial" w:cs="Arial"/>
              <w:noProof/>
              <w:sz w:val="15"/>
              <w:szCs w:val="15"/>
              <w:lang w:val="de-CH" w:eastAsia="de-CH"/>
            </w:rPr>
            <mc:AlternateContent>
              <mc:Choice Requires="wps">
                <w:drawing>
                  <wp:anchor distT="0" distB="0" distL="114300" distR="114300" simplePos="0" relativeHeight="251698176" behindDoc="0" locked="1" layoutInCell="0" allowOverlap="1">
                    <wp:simplePos x="0" y="0"/>
                    <wp:positionH relativeFrom="page">
                      <wp:posOffset>904875</wp:posOffset>
                    </wp:positionH>
                    <wp:positionV relativeFrom="page">
                      <wp:posOffset>9501505</wp:posOffset>
                    </wp:positionV>
                    <wp:extent cx="439420" cy="0"/>
                    <wp:effectExtent l="0" t="19050" r="17780" b="1905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9420" cy="0"/>
                            </a:xfrm>
                            <a:prstGeom prst="line">
                              <a:avLst/>
                            </a:prstGeom>
                            <a:noFill/>
                            <a:ln w="2882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25pt,748.15pt" to="105.85pt,74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jVhEgIAACgEAAAOAAAAZHJzL2Uyb0RvYy54bWysU02P2yAQvVfqf0DcE3+sN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" o:allowincell="f" strokeweight="2.27pt">
                    <w10:wrap anchorx="page" anchory="page"/>
                    <w10:anchorlock/>
                  </v:line>
                </w:pict>
              </mc:Fallback>
            </mc:AlternateContent>
          </w:r>
        </w:p>
      </w:tc>
      <w:tc>
        <w:tcPr>
          <w:tcW w:w="3203" w:type="dxa"/>
        </w:tcPr>
        <w:p>
          <w:pPr>
            <w:pStyle w:val="Fuzeile"/>
            <w:rPr>
              <w:rFonts w:ascii="Arial" w:hAnsi="Arial" w:cs="Arial"/>
              <w:sz w:val="15"/>
              <w:szCs w:val="15"/>
            </w:rPr>
          </w:pPr>
          <w:r>
            <w:rPr>
              <w:rFonts w:ascii="Arial" w:hAnsi="Arial" w:cs="Arial"/>
              <w:sz w:val="15"/>
              <w:szCs w:val="15"/>
            </w:rPr>
            <w:t>Bibliotheksbeauftragte</w:t>
          </w:r>
        </w:p>
      </w:tc>
      <w:tc>
        <w:tcPr>
          <w:tcW w:w="3021" w:type="dxa"/>
        </w:tcPr>
        <w:p>
          <w:pPr>
            <w:pStyle w:val="Fuzeile"/>
            <w:rPr>
              <w:rFonts w:ascii="Arial" w:hAnsi="Arial" w:cs="Arial"/>
              <w:sz w:val="15"/>
              <w:szCs w:val="15"/>
            </w:rPr>
          </w:pPr>
          <w:r>
            <w:rPr>
              <w:rFonts w:ascii="Arial" w:hAnsi="Arial" w:cs="Arial"/>
              <w:sz w:val="15"/>
              <w:szCs w:val="15"/>
            </w:rPr>
            <w:t>bibliotheken@ajb.zh.ch</w:t>
          </w:r>
        </w:p>
      </w:tc>
    </w:tr>
    <w:tr>
      <w:tc>
        <w:tcPr>
          <w:tcW w:w="3214" w:type="dxa"/>
        </w:tcPr>
        <w:p>
          <w:pPr>
            <w:pStyle w:val="Fuzeile"/>
            <w:rPr>
              <w:rFonts w:ascii="Arial" w:hAnsi="Arial" w:cs="Arial"/>
              <w:sz w:val="15"/>
              <w:szCs w:val="15"/>
            </w:rPr>
          </w:pPr>
          <w:r>
            <w:rPr>
              <w:rFonts w:ascii="Arial" w:hAnsi="Arial" w:cs="Arial"/>
              <w:sz w:val="15"/>
              <w:szCs w:val="15"/>
            </w:rPr>
            <w:t>Amt für Jugend und Berufsberatung</w:t>
          </w:r>
        </w:p>
      </w:tc>
      <w:tc>
        <w:tcPr>
          <w:tcW w:w="3203" w:type="dxa"/>
        </w:tcPr>
        <w:p>
          <w:pPr>
            <w:pStyle w:val="Fuzeile"/>
            <w:rPr>
              <w:rFonts w:ascii="Arial" w:hAnsi="Arial" w:cs="Arial"/>
              <w:sz w:val="15"/>
              <w:szCs w:val="15"/>
            </w:rPr>
          </w:pPr>
          <w:r>
            <w:rPr>
              <w:rFonts w:ascii="Arial" w:hAnsi="Arial" w:cs="Arial"/>
              <w:sz w:val="15"/>
              <w:szCs w:val="15"/>
            </w:rPr>
            <w:t>Dörflistr. 120, Postfach</w:t>
          </w:r>
        </w:p>
      </w:tc>
      <w:tc>
        <w:tcPr>
          <w:tcW w:w="3021" w:type="dxa"/>
        </w:tcPr>
        <w:p>
          <w:pPr>
            <w:pStyle w:val="Fuzeile"/>
            <w:rPr>
              <w:rFonts w:ascii="Arial" w:hAnsi="Arial" w:cs="Arial"/>
              <w:sz w:val="15"/>
              <w:szCs w:val="15"/>
            </w:rPr>
          </w:pPr>
          <w:r>
            <w:rPr>
              <w:rFonts w:ascii="Arial" w:hAnsi="Arial" w:cs="Arial"/>
              <w:sz w:val="15"/>
              <w:szCs w:val="15"/>
            </w:rPr>
            <w:t>5. September 2012</w:t>
          </w:r>
        </w:p>
      </w:tc>
    </w:tr>
    <w:tr>
      <w:tc>
        <w:tcPr>
          <w:tcW w:w="3214" w:type="dxa"/>
        </w:tcPr>
        <w:p>
          <w:pPr>
            <w:pStyle w:val="Fuzeile"/>
            <w:rPr>
              <w:rFonts w:ascii="Arial" w:hAnsi="Arial" w:cs="Arial"/>
              <w:sz w:val="15"/>
              <w:szCs w:val="15"/>
            </w:rPr>
          </w:pPr>
          <w:r>
            <w:rPr>
              <w:rFonts w:ascii="Arial" w:hAnsi="Arial" w:cs="Arial"/>
              <w:sz w:val="15"/>
              <w:szCs w:val="15"/>
            </w:rPr>
            <w:t>Fachstelle Bibliotheken</w:t>
          </w:r>
        </w:p>
      </w:tc>
      <w:tc>
        <w:tcPr>
          <w:tcW w:w="3203" w:type="dxa"/>
        </w:tcPr>
        <w:p>
          <w:pPr>
            <w:pStyle w:val="Fuzeile"/>
            <w:rPr>
              <w:rFonts w:ascii="Arial" w:hAnsi="Arial" w:cs="Arial"/>
              <w:sz w:val="15"/>
              <w:szCs w:val="15"/>
            </w:rPr>
          </w:pPr>
          <w:r>
            <w:rPr>
              <w:rFonts w:ascii="Arial" w:hAnsi="Arial" w:cs="Arial"/>
              <w:sz w:val="15"/>
              <w:szCs w:val="15"/>
            </w:rPr>
            <w:t>8090 Zürich</w:t>
          </w:r>
        </w:p>
      </w:tc>
      <w:tc>
        <w:tcPr>
          <w:tcW w:w="3021" w:type="dxa"/>
        </w:tcPr>
        <w:p>
          <w:pPr>
            <w:pStyle w:val="Fuzeile"/>
            <w:rPr>
              <w:rFonts w:ascii="Arial" w:hAnsi="Arial" w:cs="Arial"/>
              <w:sz w:val="15"/>
              <w:szCs w:val="15"/>
            </w:rPr>
          </w:pPr>
        </w:p>
      </w:tc>
    </w:tr>
    <w:tr>
      <w:tc>
        <w:tcPr>
          <w:tcW w:w="3214" w:type="dxa"/>
        </w:tcPr>
        <w:p>
          <w:pPr>
            <w:pStyle w:val="Fuzeile"/>
            <w:rPr>
              <w:rFonts w:cs="Arial"/>
              <w:sz w:val="15"/>
              <w:szCs w:val="15"/>
            </w:rPr>
          </w:pPr>
        </w:p>
      </w:tc>
      <w:tc>
        <w:tcPr>
          <w:tcW w:w="3203" w:type="dxa"/>
        </w:tcPr>
        <w:p>
          <w:pPr>
            <w:pStyle w:val="Fuzeile"/>
            <w:rPr>
              <w:rFonts w:cs="Arial"/>
              <w:sz w:val="15"/>
              <w:szCs w:val="15"/>
            </w:rPr>
          </w:pPr>
        </w:p>
      </w:tc>
      <w:tc>
        <w:tcPr>
          <w:tcW w:w="3021" w:type="dxa"/>
        </w:tcPr>
        <w:p>
          <w:pPr>
            <w:pStyle w:val="Fuzeile"/>
            <w:rPr>
              <w:rFonts w:cs="Arial"/>
              <w:sz w:val="15"/>
              <w:szCs w:val="15"/>
            </w:rPr>
          </w:pPr>
        </w:p>
      </w:tc>
    </w:tr>
  </w:tbl>
  <w:p>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Kopfzeile"/>
    </w:pPr>
  </w:p>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
      <w:rPr>
        <w:noProof/>
        <w:lang w:val="de-CH" w:eastAsia="de-CH"/>
      </w:rPr>
      <w:drawing>
        <wp:anchor distT="0" distB="0" distL="114300" distR="114300" simplePos="0" relativeHeight="251696128" behindDoc="0" locked="1" layoutInCell="1" allowOverlap="1">
          <wp:simplePos x="0" y="0"/>
          <wp:positionH relativeFrom="page">
            <wp:posOffset>903605</wp:posOffset>
          </wp:positionH>
          <wp:positionV relativeFrom="page">
            <wp:posOffset>867410</wp:posOffset>
          </wp:positionV>
          <wp:extent cx="2058670" cy="309245"/>
          <wp:effectExtent l="0" t="0" r="0" b="0"/>
          <wp:wrapNone/>
          <wp:docPr id="2" name="Grafik 2" descr="::BI_Logos.bmp6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I_Logos.bmp600"/>
                  <pic:cNvPicPr>
                    <a:picLocks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058670" cy="309245"/>
                  </a:xfrm>
                  <a:prstGeom prst="rect">
                    <a:avLst/>
                  </a:prstGeom>
                  <a:noFill/>
                </pic:spPr>
              </pic:pic>
            </a:graphicData>
          </a:graphic>
          <wp14:sizeRelH relativeFrom="page">
            <wp14:pctWidth>0</wp14:pctWidth>
          </wp14:sizeRelH>
          <wp14:sizeRelV relativeFrom="page">
            <wp14:pctHeight>0</wp14:pctHeight>
          </wp14:sizeRelV>
        </wp:anchor>
      </w:drawing>
    </w:r>
    <w:r>
      <w:rPr>
        <w:noProof/>
        <w:lang w:val="de-CH" w:eastAsia="de-CH"/>
      </w:rPr>
      <mc:AlternateContent>
        <mc:Choice Requires="wps">
          <w:drawing>
            <wp:anchor distT="0" distB="0" distL="114300" distR="114300" simplePos="0" relativeHeight="251689984" behindDoc="0" locked="1" layoutInCell="0" allowOverlap="1">
              <wp:simplePos x="0" y="0"/>
              <wp:positionH relativeFrom="page">
                <wp:posOffset>907415</wp:posOffset>
              </wp:positionH>
              <wp:positionV relativeFrom="page">
                <wp:posOffset>1278255</wp:posOffset>
              </wp:positionV>
              <wp:extent cx="439200" cy="0"/>
              <wp:effectExtent l="0" t="19050" r="18415"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9200" cy="0"/>
                      </a:xfrm>
                      <a:prstGeom prst="line">
                        <a:avLst/>
                      </a:prstGeom>
                      <a:noFill/>
                      <a:ln w="2882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45pt,100.65pt" to="106.05pt,10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89TEQIAACgEAAAOAAAAZHJzL2Uyb0RvYy54bWysU8GO2jAQvVfqP1i+QxJIKU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" o:allowincell="f" strokeweight="2.27pt">
              <w10:wrap anchorx="page" anchory="page"/>
              <w10:anchorlock/>
            </v:line>
          </w:pict>
        </mc:Fallback>
      </mc:AlternateContent>
    </w:r>
    <w:r>
      <w:rPr>
        <w:noProof/>
        <w:lang w:val="de-CH" w:eastAsia="de-CH"/>
      </w:rPr>
      <w:drawing>
        <wp:anchor distT="0" distB="0" distL="114300" distR="114300" simplePos="0" relativeHeight="251692032" behindDoc="0" locked="1" layoutInCell="0" allowOverlap="1">
          <wp:simplePos x="0" y="0"/>
          <wp:positionH relativeFrom="page">
            <wp:posOffset>6416040</wp:posOffset>
          </wp:positionH>
          <wp:positionV relativeFrom="page">
            <wp:posOffset>799465</wp:posOffset>
          </wp:positionV>
          <wp:extent cx="439200" cy="496800"/>
          <wp:effectExtent l="0" t="0" r="0" b="0"/>
          <wp:wrapTopAndBottom/>
          <wp:docPr id="13" name="Bild 27" descr="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Logos.bmp»jpg»tif:AmtlöweZH_12mm.jpg"/>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439200" cy="496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Kopfzeile"/>
    </w:pPr>
    <w:r>
      <w:rPr>
        <w:noProof/>
        <w:lang w:val="de-CH" w:eastAsia="de-CH"/>
      </w:rPr>
      <w:drawing>
        <wp:anchor distT="0" distB="0" distL="114300" distR="114300" simplePos="0" relativeHeight="251694080" behindDoc="0" locked="1" layoutInCell="1" allowOverlap="1">
          <wp:simplePos x="0" y="0"/>
          <wp:positionH relativeFrom="page">
            <wp:posOffset>903605</wp:posOffset>
          </wp:positionH>
          <wp:positionV relativeFrom="page">
            <wp:posOffset>867410</wp:posOffset>
          </wp:positionV>
          <wp:extent cx="2058670" cy="309245"/>
          <wp:effectExtent l="0" t="0" r="0" b="0"/>
          <wp:wrapNone/>
          <wp:docPr id="7" name="Grafik 7" descr="::BI_Logos.bmp6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I_Logos.bmp600"/>
                  <pic:cNvPicPr>
                    <a:picLocks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058670" cy="309245"/>
                  </a:xfrm>
                  <a:prstGeom prst="rect">
                    <a:avLst/>
                  </a:prstGeom>
                  <a:noFill/>
                </pic:spPr>
              </pic:pic>
            </a:graphicData>
          </a:graphic>
          <wp14:sizeRelH relativeFrom="page">
            <wp14:pctWidth>0</wp14:pctWidth>
          </wp14:sizeRelH>
          <wp14:sizeRelV relativeFrom="page">
            <wp14:pctHeight>0</wp14:pctHeight>
          </wp14:sizeRelV>
        </wp:anchor>
      </w:drawing>
    </w:r>
    <w:r>
      <w:rPr>
        <w:noProof/>
        <w:lang w:val="de-CH" w:eastAsia="de-CH"/>
      </w:rPr>
      <mc:AlternateContent>
        <mc:Choice Requires="wps">
          <w:drawing>
            <wp:anchor distT="0" distB="0" distL="114300" distR="114300" simplePos="0" relativeHeight="251683840" behindDoc="0" locked="1" layoutInCell="0" allowOverlap="1">
              <wp:simplePos x="0" y="0"/>
              <wp:positionH relativeFrom="page">
                <wp:posOffset>908685</wp:posOffset>
              </wp:positionH>
              <wp:positionV relativeFrom="page">
                <wp:posOffset>1278255</wp:posOffset>
              </wp:positionV>
              <wp:extent cx="439420" cy="0"/>
              <wp:effectExtent l="0" t="19050" r="17780" b="19050"/>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9420" cy="0"/>
                      </a:xfrm>
                      <a:prstGeom prst="line">
                        <a:avLst/>
                      </a:prstGeom>
                      <a:noFill/>
                      <a:ln w="2882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55pt,100.65pt" to="106.15pt,10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kIVEgIAACgEAAAOAAAAZHJzL2Uyb0RvYy54bWysU02P2jAQvVfqf7B8h3yQUo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" o:allowincell="f" strokeweight="2.27pt">
              <w10:wrap anchorx="page" anchory="page"/>
              <w10:anchorlock/>
            </v:line>
          </w:pict>
        </mc:Fallback>
      </mc:AlternateContent>
    </w:r>
    <w:r>
      <w:rPr>
        <w:noProof/>
        <w:lang w:val="de-CH" w:eastAsia="de-CH"/>
      </w:rPr>
      <w:drawing>
        <wp:anchor distT="0" distB="0" distL="114300" distR="114300" simplePos="0" relativeHeight="251685888" behindDoc="0" locked="1" layoutInCell="0" allowOverlap="1">
          <wp:simplePos x="0" y="0"/>
          <wp:positionH relativeFrom="page">
            <wp:posOffset>6415405</wp:posOffset>
          </wp:positionH>
          <wp:positionV relativeFrom="page">
            <wp:posOffset>797560</wp:posOffset>
          </wp:positionV>
          <wp:extent cx="438785" cy="496570"/>
          <wp:effectExtent l="0" t="0" r="0" b="0"/>
          <wp:wrapTopAndBottom/>
          <wp:docPr id="15" name="Bild 2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Logos.bmp»jpg»tif:AmtlöweZH_12mm.jpg"/>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438785" cy="4965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B27CB"/>
    <w:multiLevelType w:val="hybridMultilevel"/>
    <w:tmpl w:val="9640B49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E141535"/>
    <w:multiLevelType w:val="hybridMultilevel"/>
    <w:tmpl w:val="F536C30E"/>
    <w:lvl w:ilvl="0" w:tplc="08070001">
      <w:start w:val="1"/>
      <w:numFmt w:val="bullet"/>
      <w:lvlText w:val=""/>
      <w:lvlJc w:val="left"/>
      <w:pPr>
        <w:tabs>
          <w:tab w:val="num" w:pos="900"/>
        </w:tabs>
        <w:ind w:left="900" w:hanging="360"/>
      </w:pPr>
      <w:rPr>
        <w:rFonts w:ascii="Symbol" w:hAnsi="Symbol" w:hint="default"/>
      </w:rPr>
    </w:lvl>
    <w:lvl w:ilvl="1" w:tplc="08070003" w:tentative="1">
      <w:start w:val="1"/>
      <w:numFmt w:val="bullet"/>
      <w:lvlText w:val="o"/>
      <w:lvlJc w:val="left"/>
      <w:pPr>
        <w:tabs>
          <w:tab w:val="num" w:pos="1620"/>
        </w:tabs>
        <w:ind w:left="1620" w:hanging="360"/>
      </w:pPr>
      <w:rPr>
        <w:rFonts w:ascii="Courier New" w:hAnsi="Courier New" w:hint="default"/>
      </w:rPr>
    </w:lvl>
    <w:lvl w:ilvl="2" w:tplc="08070005" w:tentative="1">
      <w:start w:val="1"/>
      <w:numFmt w:val="bullet"/>
      <w:lvlText w:val=""/>
      <w:lvlJc w:val="left"/>
      <w:pPr>
        <w:tabs>
          <w:tab w:val="num" w:pos="2340"/>
        </w:tabs>
        <w:ind w:left="2340" w:hanging="360"/>
      </w:pPr>
      <w:rPr>
        <w:rFonts w:ascii="Wingdings" w:hAnsi="Wingdings" w:hint="default"/>
      </w:rPr>
    </w:lvl>
    <w:lvl w:ilvl="3" w:tplc="08070001" w:tentative="1">
      <w:start w:val="1"/>
      <w:numFmt w:val="bullet"/>
      <w:lvlText w:val=""/>
      <w:lvlJc w:val="left"/>
      <w:pPr>
        <w:tabs>
          <w:tab w:val="num" w:pos="3060"/>
        </w:tabs>
        <w:ind w:left="3060" w:hanging="360"/>
      </w:pPr>
      <w:rPr>
        <w:rFonts w:ascii="Symbol" w:hAnsi="Symbol" w:hint="default"/>
      </w:rPr>
    </w:lvl>
    <w:lvl w:ilvl="4" w:tplc="08070003" w:tentative="1">
      <w:start w:val="1"/>
      <w:numFmt w:val="bullet"/>
      <w:lvlText w:val="o"/>
      <w:lvlJc w:val="left"/>
      <w:pPr>
        <w:tabs>
          <w:tab w:val="num" w:pos="3780"/>
        </w:tabs>
        <w:ind w:left="3780" w:hanging="360"/>
      </w:pPr>
      <w:rPr>
        <w:rFonts w:ascii="Courier New" w:hAnsi="Courier New" w:hint="default"/>
      </w:rPr>
    </w:lvl>
    <w:lvl w:ilvl="5" w:tplc="08070005" w:tentative="1">
      <w:start w:val="1"/>
      <w:numFmt w:val="bullet"/>
      <w:lvlText w:val=""/>
      <w:lvlJc w:val="left"/>
      <w:pPr>
        <w:tabs>
          <w:tab w:val="num" w:pos="4500"/>
        </w:tabs>
        <w:ind w:left="4500" w:hanging="360"/>
      </w:pPr>
      <w:rPr>
        <w:rFonts w:ascii="Wingdings" w:hAnsi="Wingdings" w:hint="default"/>
      </w:rPr>
    </w:lvl>
    <w:lvl w:ilvl="6" w:tplc="08070001" w:tentative="1">
      <w:start w:val="1"/>
      <w:numFmt w:val="bullet"/>
      <w:lvlText w:val=""/>
      <w:lvlJc w:val="left"/>
      <w:pPr>
        <w:tabs>
          <w:tab w:val="num" w:pos="5220"/>
        </w:tabs>
        <w:ind w:left="5220" w:hanging="360"/>
      </w:pPr>
      <w:rPr>
        <w:rFonts w:ascii="Symbol" w:hAnsi="Symbol" w:hint="default"/>
      </w:rPr>
    </w:lvl>
    <w:lvl w:ilvl="7" w:tplc="08070003" w:tentative="1">
      <w:start w:val="1"/>
      <w:numFmt w:val="bullet"/>
      <w:lvlText w:val="o"/>
      <w:lvlJc w:val="left"/>
      <w:pPr>
        <w:tabs>
          <w:tab w:val="num" w:pos="5940"/>
        </w:tabs>
        <w:ind w:left="5940" w:hanging="360"/>
      </w:pPr>
      <w:rPr>
        <w:rFonts w:ascii="Courier New" w:hAnsi="Courier New" w:hint="default"/>
      </w:rPr>
    </w:lvl>
    <w:lvl w:ilvl="8" w:tplc="08070005"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23CA3DDD"/>
    <w:multiLevelType w:val="hybridMultilevel"/>
    <w:tmpl w:val="FF6A512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44F52839"/>
    <w:multiLevelType w:val="hybridMultilevel"/>
    <w:tmpl w:val="796EF65E"/>
    <w:lvl w:ilvl="0" w:tplc="BBC62606">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513474AB"/>
    <w:multiLevelType w:val="hybridMultilevel"/>
    <w:tmpl w:val="4470CDD8"/>
    <w:lvl w:ilvl="0" w:tplc="BBC62606">
      <w:start w:val="1"/>
      <w:numFmt w:val="bullet"/>
      <w:lvlText w:val=""/>
      <w:lvlJc w:val="left"/>
      <w:pPr>
        <w:tabs>
          <w:tab w:val="num" w:pos="900"/>
        </w:tabs>
        <w:ind w:left="900" w:hanging="360"/>
      </w:pPr>
      <w:rPr>
        <w:rFonts w:ascii="Symbol" w:hAnsi="Symbol" w:hint="default"/>
      </w:rPr>
    </w:lvl>
    <w:lvl w:ilvl="1" w:tplc="08070003" w:tentative="1">
      <w:start w:val="1"/>
      <w:numFmt w:val="bullet"/>
      <w:lvlText w:val="o"/>
      <w:lvlJc w:val="left"/>
      <w:pPr>
        <w:tabs>
          <w:tab w:val="num" w:pos="1620"/>
        </w:tabs>
        <w:ind w:left="1620" w:hanging="360"/>
      </w:pPr>
      <w:rPr>
        <w:rFonts w:ascii="Courier New" w:hAnsi="Courier New" w:hint="default"/>
      </w:rPr>
    </w:lvl>
    <w:lvl w:ilvl="2" w:tplc="08070005" w:tentative="1">
      <w:start w:val="1"/>
      <w:numFmt w:val="bullet"/>
      <w:lvlText w:val=""/>
      <w:lvlJc w:val="left"/>
      <w:pPr>
        <w:tabs>
          <w:tab w:val="num" w:pos="2340"/>
        </w:tabs>
        <w:ind w:left="2340" w:hanging="360"/>
      </w:pPr>
      <w:rPr>
        <w:rFonts w:ascii="Wingdings" w:hAnsi="Wingdings" w:hint="default"/>
      </w:rPr>
    </w:lvl>
    <w:lvl w:ilvl="3" w:tplc="08070001" w:tentative="1">
      <w:start w:val="1"/>
      <w:numFmt w:val="bullet"/>
      <w:lvlText w:val=""/>
      <w:lvlJc w:val="left"/>
      <w:pPr>
        <w:tabs>
          <w:tab w:val="num" w:pos="3060"/>
        </w:tabs>
        <w:ind w:left="3060" w:hanging="360"/>
      </w:pPr>
      <w:rPr>
        <w:rFonts w:ascii="Symbol" w:hAnsi="Symbol" w:hint="default"/>
      </w:rPr>
    </w:lvl>
    <w:lvl w:ilvl="4" w:tplc="08070003" w:tentative="1">
      <w:start w:val="1"/>
      <w:numFmt w:val="bullet"/>
      <w:lvlText w:val="o"/>
      <w:lvlJc w:val="left"/>
      <w:pPr>
        <w:tabs>
          <w:tab w:val="num" w:pos="3780"/>
        </w:tabs>
        <w:ind w:left="3780" w:hanging="360"/>
      </w:pPr>
      <w:rPr>
        <w:rFonts w:ascii="Courier New" w:hAnsi="Courier New" w:hint="default"/>
      </w:rPr>
    </w:lvl>
    <w:lvl w:ilvl="5" w:tplc="08070005" w:tentative="1">
      <w:start w:val="1"/>
      <w:numFmt w:val="bullet"/>
      <w:lvlText w:val=""/>
      <w:lvlJc w:val="left"/>
      <w:pPr>
        <w:tabs>
          <w:tab w:val="num" w:pos="4500"/>
        </w:tabs>
        <w:ind w:left="4500" w:hanging="360"/>
      </w:pPr>
      <w:rPr>
        <w:rFonts w:ascii="Wingdings" w:hAnsi="Wingdings" w:hint="default"/>
      </w:rPr>
    </w:lvl>
    <w:lvl w:ilvl="6" w:tplc="08070001" w:tentative="1">
      <w:start w:val="1"/>
      <w:numFmt w:val="bullet"/>
      <w:lvlText w:val=""/>
      <w:lvlJc w:val="left"/>
      <w:pPr>
        <w:tabs>
          <w:tab w:val="num" w:pos="5220"/>
        </w:tabs>
        <w:ind w:left="5220" w:hanging="360"/>
      </w:pPr>
      <w:rPr>
        <w:rFonts w:ascii="Symbol" w:hAnsi="Symbol" w:hint="default"/>
      </w:rPr>
    </w:lvl>
    <w:lvl w:ilvl="7" w:tplc="08070003" w:tentative="1">
      <w:start w:val="1"/>
      <w:numFmt w:val="bullet"/>
      <w:lvlText w:val="o"/>
      <w:lvlJc w:val="left"/>
      <w:pPr>
        <w:tabs>
          <w:tab w:val="num" w:pos="5940"/>
        </w:tabs>
        <w:ind w:left="5940" w:hanging="360"/>
      </w:pPr>
      <w:rPr>
        <w:rFonts w:ascii="Courier New" w:hAnsi="Courier New" w:hint="default"/>
      </w:rPr>
    </w:lvl>
    <w:lvl w:ilvl="8" w:tplc="08070005" w:tentative="1">
      <w:start w:val="1"/>
      <w:numFmt w:val="bullet"/>
      <w:lvlText w:val=""/>
      <w:lvlJc w:val="left"/>
      <w:pPr>
        <w:tabs>
          <w:tab w:val="num" w:pos="6660"/>
        </w:tabs>
        <w:ind w:left="6660" w:hanging="360"/>
      </w:pPr>
      <w:rPr>
        <w:rFonts w:ascii="Wingdings" w:hAnsi="Wingdings" w:hint="default"/>
      </w:rPr>
    </w:lvl>
  </w:abstractNum>
  <w:abstractNum w:abstractNumId="5" w15:restartNumberingAfterBreak="0">
    <w:nsid w:val="687D62C1"/>
    <w:multiLevelType w:val="hybridMultilevel"/>
    <w:tmpl w:val="C0122216"/>
    <w:lvl w:ilvl="0" w:tplc="AFCA731E">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71325682"/>
    <w:multiLevelType w:val="hybridMultilevel"/>
    <w:tmpl w:val="52A860B8"/>
    <w:lvl w:ilvl="0" w:tplc="29E0CBBA">
      <w:numFmt w:val="bullet"/>
      <w:lvlText w:val=""/>
      <w:lvlJc w:val="left"/>
      <w:pPr>
        <w:ind w:left="720" w:hanging="360"/>
      </w:pPr>
      <w:rPr>
        <w:rFonts w:ascii="Wingdings" w:eastAsia="Times New Roman" w:hAnsi="Wingdings" w:cs="Arial" w:hint="default"/>
        <w:i/>
        <w:color w:val="000080"/>
        <w:sz w:val="2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71383AA7"/>
    <w:multiLevelType w:val="hybridMultilevel"/>
    <w:tmpl w:val="9AA4FCD6"/>
    <w:lvl w:ilvl="0" w:tplc="BBC62606">
      <w:start w:val="1"/>
      <w:numFmt w:val="bullet"/>
      <w:lvlText w:val=""/>
      <w:lvlJc w:val="left"/>
      <w:pPr>
        <w:tabs>
          <w:tab w:val="num" w:pos="900"/>
        </w:tabs>
        <w:ind w:left="900" w:hanging="360"/>
      </w:pPr>
      <w:rPr>
        <w:rFonts w:ascii="Symbol" w:hAnsi="Symbol" w:hint="default"/>
      </w:rPr>
    </w:lvl>
    <w:lvl w:ilvl="1" w:tplc="08070003" w:tentative="1">
      <w:start w:val="1"/>
      <w:numFmt w:val="bullet"/>
      <w:lvlText w:val="o"/>
      <w:lvlJc w:val="left"/>
      <w:pPr>
        <w:tabs>
          <w:tab w:val="num" w:pos="1620"/>
        </w:tabs>
        <w:ind w:left="1620" w:hanging="360"/>
      </w:pPr>
      <w:rPr>
        <w:rFonts w:ascii="Courier New" w:hAnsi="Courier New" w:hint="default"/>
      </w:rPr>
    </w:lvl>
    <w:lvl w:ilvl="2" w:tplc="08070005" w:tentative="1">
      <w:start w:val="1"/>
      <w:numFmt w:val="bullet"/>
      <w:lvlText w:val=""/>
      <w:lvlJc w:val="left"/>
      <w:pPr>
        <w:tabs>
          <w:tab w:val="num" w:pos="2340"/>
        </w:tabs>
        <w:ind w:left="2340" w:hanging="360"/>
      </w:pPr>
      <w:rPr>
        <w:rFonts w:ascii="Wingdings" w:hAnsi="Wingdings" w:hint="default"/>
      </w:rPr>
    </w:lvl>
    <w:lvl w:ilvl="3" w:tplc="08070001" w:tentative="1">
      <w:start w:val="1"/>
      <w:numFmt w:val="bullet"/>
      <w:lvlText w:val=""/>
      <w:lvlJc w:val="left"/>
      <w:pPr>
        <w:tabs>
          <w:tab w:val="num" w:pos="3060"/>
        </w:tabs>
        <w:ind w:left="3060" w:hanging="360"/>
      </w:pPr>
      <w:rPr>
        <w:rFonts w:ascii="Symbol" w:hAnsi="Symbol" w:hint="default"/>
      </w:rPr>
    </w:lvl>
    <w:lvl w:ilvl="4" w:tplc="08070003" w:tentative="1">
      <w:start w:val="1"/>
      <w:numFmt w:val="bullet"/>
      <w:lvlText w:val="o"/>
      <w:lvlJc w:val="left"/>
      <w:pPr>
        <w:tabs>
          <w:tab w:val="num" w:pos="3780"/>
        </w:tabs>
        <w:ind w:left="3780" w:hanging="360"/>
      </w:pPr>
      <w:rPr>
        <w:rFonts w:ascii="Courier New" w:hAnsi="Courier New" w:hint="default"/>
      </w:rPr>
    </w:lvl>
    <w:lvl w:ilvl="5" w:tplc="08070005" w:tentative="1">
      <w:start w:val="1"/>
      <w:numFmt w:val="bullet"/>
      <w:lvlText w:val=""/>
      <w:lvlJc w:val="left"/>
      <w:pPr>
        <w:tabs>
          <w:tab w:val="num" w:pos="4500"/>
        </w:tabs>
        <w:ind w:left="4500" w:hanging="360"/>
      </w:pPr>
      <w:rPr>
        <w:rFonts w:ascii="Wingdings" w:hAnsi="Wingdings" w:hint="default"/>
      </w:rPr>
    </w:lvl>
    <w:lvl w:ilvl="6" w:tplc="08070001" w:tentative="1">
      <w:start w:val="1"/>
      <w:numFmt w:val="bullet"/>
      <w:lvlText w:val=""/>
      <w:lvlJc w:val="left"/>
      <w:pPr>
        <w:tabs>
          <w:tab w:val="num" w:pos="5220"/>
        </w:tabs>
        <w:ind w:left="5220" w:hanging="360"/>
      </w:pPr>
      <w:rPr>
        <w:rFonts w:ascii="Symbol" w:hAnsi="Symbol" w:hint="default"/>
      </w:rPr>
    </w:lvl>
    <w:lvl w:ilvl="7" w:tplc="08070003" w:tentative="1">
      <w:start w:val="1"/>
      <w:numFmt w:val="bullet"/>
      <w:lvlText w:val="o"/>
      <w:lvlJc w:val="left"/>
      <w:pPr>
        <w:tabs>
          <w:tab w:val="num" w:pos="5940"/>
        </w:tabs>
        <w:ind w:left="5940" w:hanging="360"/>
      </w:pPr>
      <w:rPr>
        <w:rFonts w:ascii="Courier New" w:hAnsi="Courier New" w:hint="default"/>
      </w:rPr>
    </w:lvl>
    <w:lvl w:ilvl="8" w:tplc="08070005" w:tentative="1">
      <w:start w:val="1"/>
      <w:numFmt w:val="bullet"/>
      <w:lvlText w:val=""/>
      <w:lvlJc w:val="left"/>
      <w:pPr>
        <w:tabs>
          <w:tab w:val="num" w:pos="6660"/>
        </w:tabs>
        <w:ind w:left="6660" w:hanging="360"/>
      </w:pPr>
      <w:rPr>
        <w:rFonts w:ascii="Wingdings" w:hAnsi="Wingdings" w:hint="default"/>
      </w:rPr>
    </w:lvl>
  </w:abstractNum>
  <w:abstractNum w:abstractNumId="8" w15:restartNumberingAfterBreak="0">
    <w:nsid w:val="78FE7B8D"/>
    <w:multiLevelType w:val="hybridMultilevel"/>
    <w:tmpl w:val="5DA03A46"/>
    <w:lvl w:ilvl="0" w:tplc="BBC62606">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0"/>
  </w:num>
  <w:num w:numId="5">
    <w:abstractNumId w:val="2"/>
  </w:num>
  <w:num w:numId="6">
    <w:abstractNumId w:val="4"/>
  </w:num>
  <w:num w:numId="7">
    <w:abstractNumId w:val="3"/>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DA7195B1-73AD-4EDB-9835-AAED62532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pPr>
        <w:spacing w:line="280" w:lineRule="atLeast"/>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pPr>
      <w:spacing w:line="240" w:lineRule="auto"/>
    </w:pPr>
    <w:rPr>
      <w:sz w:val="24"/>
      <w:szCs w:val="24"/>
      <w:lang w:val="it-IT" w:eastAsia="it-IT"/>
    </w:rPr>
  </w:style>
  <w:style w:type="paragraph" w:styleId="berschrift1">
    <w:name w:val="heading 1"/>
    <w:basedOn w:val="Standard"/>
    <w:next w:val="Standardeinzug"/>
    <w:link w:val="berschrift1Zchn"/>
    <w:qFormat/>
    <w:pPr>
      <w:keepNext/>
      <w:keepLines/>
      <w:spacing w:before="480"/>
      <w:outlineLvl w:val="0"/>
    </w:pPr>
    <w:rPr>
      <w:rFonts w:eastAsiaTheme="majorEastAsia" w:cstheme="majorBidi"/>
      <w:b/>
      <w:b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character" w:customStyle="1" w:styleId="KopfzeileZchn">
    <w:name w:val="Kopfzeile Zchn"/>
    <w:basedOn w:val="Absatz-Standardschriftart"/>
    <w:link w:val="Kopfzeile"/>
    <w:rPr>
      <w:sz w:val="24"/>
      <w:szCs w:val="24"/>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rPr>
      <w:sz w:val="24"/>
      <w:szCs w:val="24"/>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link w:val="TitelZchn"/>
    <w:qFormat/>
    <w:pPr>
      <w:pBdr>
        <w:bottom w:val="single" w:sz="8" w:space="4" w:color="4F81BD" w:themeColor="accent1"/>
      </w:pBdr>
      <w:spacing w:after="300"/>
      <w:contextualSpacing/>
    </w:pPr>
    <w:rPr>
      <w:rFonts w:eastAsiaTheme="majorEastAsia" w:cstheme="majorBidi"/>
      <w:b/>
      <w:spacing w:val="5"/>
      <w:kern w:val="28"/>
      <w:sz w:val="36"/>
      <w:szCs w:val="52"/>
    </w:rPr>
  </w:style>
  <w:style w:type="character" w:customStyle="1" w:styleId="TitelZchn">
    <w:name w:val="Titel Zchn"/>
    <w:basedOn w:val="Absatz-Standardschriftart"/>
    <w:link w:val="Titel"/>
    <w:rPr>
      <w:rFonts w:ascii="Arial" w:eastAsiaTheme="majorEastAsia" w:hAnsi="Arial" w:cstheme="majorBidi"/>
      <w:b/>
      <w:spacing w:val="5"/>
      <w:kern w:val="28"/>
      <w:sz w:val="36"/>
      <w:szCs w:val="52"/>
    </w:rPr>
  </w:style>
  <w:style w:type="character" w:customStyle="1" w:styleId="berschrift1Zchn">
    <w:name w:val="Überschrift 1 Zchn"/>
    <w:basedOn w:val="Absatz-Standardschriftart"/>
    <w:link w:val="berschrift1"/>
    <w:rPr>
      <w:rFonts w:ascii="Arial" w:eastAsiaTheme="majorEastAsia" w:hAnsi="Arial" w:cstheme="majorBidi"/>
      <w:b/>
      <w:bCs/>
      <w:sz w:val="22"/>
      <w:szCs w:val="28"/>
    </w:rPr>
  </w:style>
  <w:style w:type="paragraph" w:styleId="Untertitel">
    <w:name w:val="Subtitle"/>
    <w:basedOn w:val="Standard"/>
    <w:next w:val="Standard"/>
    <w:link w:val="UntertitelZchn"/>
    <w:qFormat/>
    <w:pPr>
      <w:numPr>
        <w:ilvl w:val="1"/>
      </w:numPr>
    </w:pPr>
    <w:rPr>
      <w:rFonts w:eastAsiaTheme="majorEastAsia" w:cstheme="majorBidi"/>
      <w:i/>
      <w:iCs/>
      <w:color w:val="4F81BD" w:themeColor="accent1"/>
      <w:spacing w:val="15"/>
    </w:rPr>
  </w:style>
  <w:style w:type="character" w:customStyle="1" w:styleId="UntertitelZchn">
    <w:name w:val="Untertitel Zchn"/>
    <w:basedOn w:val="Absatz-Standardschriftart"/>
    <w:link w:val="Untertitel"/>
    <w:rPr>
      <w:rFonts w:ascii="Arial" w:eastAsiaTheme="majorEastAsia" w:hAnsi="Arial" w:cstheme="majorBidi"/>
      <w:i/>
      <w:iCs/>
      <w:color w:val="4F81BD" w:themeColor="accent1"/>
      <w:spacing w:val="15"/>
      <w:sz w:val="24"/>
      <w:szCs w:val="24"/>
    </w:rPr>
  </w:style>
  <w:style w:type="paragraph" w:styleId="KeinLeerraum">
    <w:name w:val="No Spacing"/>
    <w:uiPriority w:val="1"/>
    <w:qFormat/>
    <w:rPr>
      <w:rFonts w:ascii="Arial" w:hAnsi="Arial"/>
      <w:sz w:val="24"/>
      <w:szCs w:val="24"/>
    </w:rPr>
  </w:style>
  <w:style w:type="paragraph" w:styleId="Standardeinzug">
    <w:name w:val="Normal Indent"/>
    <w:basedOn w:val="Standard"/>
    <w:pPr>
      <w:ind w:left="708"/>
    </w:pPr>
  </w:style>
  <w:style w:type="paragraph" w:customStyle="1" w:styleId="Betreffzeile">
    <w:name w:val="Betreffzeile"/>
    <w:basedOn w:val="Standard"/>
    <w:next w:val="Standard"/>
    <w:pPr>
      <w:widowControl w:val="0"/>
      <w:overflowPunct w:val="0"/>
      <w:autoSpaceDE w:val="0"/>
      <w:autoSpaceDN w:val="0"/>
      <w:adjustRightInd w:val="0"/>
      <w:spacing w:line="280" w:lineRule="exact"/>
      <w:textAlignment w:val="baseline"/>
    </w:pPr>
    <w:rPr>
      <w:b/>
      <w:szCs w:val="22"/>
    </w:rPr>
  </w:style>
  <w:style w:type="character" w:styleId="Platzhaltertext">
    <w:name w:val="Placeholder Text"/>
    <w:basedOn w:val="Absatz-Standardschriftart"/>
    <w:uiPriority w:val="99"/>
    <w:semiHidden/>
    <w:rPr>
      <w:color w:val="808080"/>
    </w:rPr>
  </w:style>
  <w:style w:type="paragraph" w:styleId="Sprechblasentext">
    <w:name w:val="Balloon Text"/>
    <w:basedOn w:val="Standard"/>
    <w:link w:val="SprechblasentextZchn"/>
    <w:rPr>
      <w:rFonts w:ascii="Tahoma" w:hAnsi="Tahoma" w:cs="Tahoma"/>
      <w:sz w:val="16"/>
      <w:szCs w:val="16"/>
    </w:rPr>
  </w:style>
  <w:style w:type="character" w:customStyle="1" w:styleId="SprechblasentextZchn">
    <w:name w:val="Sprechblasentext Zchn"/>
    <w:basedOn w:val="Absatz-Standardschriftart"/>
    <w:link w:val="Sprechblasentext"/>
    <w:rPr>
      <w:rFonts w:ascii="Tahoma" w:hAnsi="Tahoma" w:cs="Tahoma"/>
      <w:sz w:val="16"/>
      <w:szCs w:val="16"/>
    </w:rPr>
  </w:style>
  <w:style w:type="paragraph" w:styleId="StandardWeb">
    <w:name w:val="Normal (Web)"/>
    <w:basedOn w:val="Standard"/>
    <w:uiPriority w:val="99"/>
    <w:pPr>
      <w:spacing w:before="100" w:beforeAutospacing="1" w:after="100" w:afterAutospacing="1"/>
    </w:pPr>
    <w:rPr>
      <w:lang w:val="de-CH" w:eastAsia="de-CH"/>
    </w:rPr>
  </w:style>
  <w:style w:type="paragraph" w:styleId="Listenabsatz">
    <w:name w:val="List Paragraph"/>
    <w:basedOn w:val="Standard"/>
    <w:uiPriority w:val="99"/>
    <w:qFormat/>
    <w:pPr>
      <w:ind w:left="720"/>
      <w:contextualSpacing/>
    </w:pPr>
  </w:style>
  <w:style w:type="character" w:styleId="Kommentarzeichen">
    <w:name w:val="annotation reference"/>
    <w:basedOn w:val="Absatz-Standardschriftart"/>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rPr>
      <w:lang w:val="it-IT" w:eastAsia="it-IT"/>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basedOn w:val="KommentartextZchn"/>
    <w:link w:val="Kommentarthema"/>
    <w:rPr>
      <w:b/>
      <w:bCs/>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3716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file:///I:\Projekte\2011\Office%20Update\Vorlagen%20Office\2010\Vorlagen%20neu\Bildungsdirektion%20Alle\::BI_Logos.bmp600" TargetMode="External"/><Relationship Id="rId1" Type="http://schemas.openxmlformats.org/officeDocument/2006/relationships/image" Target="media/image1.jpeg"/><Relationship Id="rId4" Type="http://schemas.openxmlformats.org/officeDocument/2006/relationships/image" Target="file:///\\sbigs0107\bigstemplates$\BI\Generalsekretariat\::Logos.bmp&#187;jpg&#187;tif:Amtl&#246;weZH_12mm.jpg"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file:///I:\Projekte\2011\Office%20Update\Vorlagen%20Office\2010\Vorlagen%20neu\Bildungsdirektion%20Alle\::BI_Logos.bmp600" TargetMode="External"/><Relationship Id="rId1" Type="http://schemas.openxmlformats.org/officeDocument/2006/relationships/image" Target="media/image1.jpeg"/><Relationship Id="rId4" Type="http://schemas.openxmlformats.org/officeDocument/2006/relationships/image" Target="file:///\\sbigs0107\bigstemplates$\BI\Generalsekretariat\::Logos.bmp&#187;jpg&#187;tif:Amtl&#246;weZH_12mm.jpg"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939B6D-6BA4-48DE-A03F-6328F0207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795</Words>
  <Characters>5014</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neutrales Dokument</vt:lpstr>
    </vt:vector>
  </TitlesOfParts>
  <Company>Kanton Zuerich</Company>
  <LinksUpToDate>false</LinksUpToDate>
  <CharactersWithSpaces>5798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neutrales Dokument</dc:title>
  <dc:creator>Bischofberger Franziska</dc:creator>
  <dc:description>Version 2.0 - 29.08.2011</dc:description>
  <cp:lastModifiedBy>Ulrike Allmann</cp:lastModifiedBy>
  <cp:revision>2</cp:revision>
  <cp:lastPrinted>2012-06-12T13:03:00Z</cp:lastPrinted>
  <dcterms:created xsi:type="dcterms:W3CDTF">2024-06-06T09:49:00Z</dcterms:created>
  <dcterms:modified xsi:type="dcterms:W3CDTF">2024-06-06T09:49:00Z</dcterms:modified>
</cp:coreProperties>
</file>